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4F356EF2" w:rsidR="00F63200" w:rsidRDefault="00076145" w:rsidP="00D157ED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 w:rsidRPr="001848FA">
        <w:rPr>
          <w:b/>
          <w:sz w:val="32"/>
          <w:szCs w:val="24"/>
        </w:rPr>
        <w:t>Hand Hygiene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66332CE1" w14:textId="77777777" w:rsidR="00076145" w:rsidRPr="001848FA" w:rsidRDefault="00076145">
      <w:pPr>
        <w:rPr>
          <w:b/>
          <w:sz w:val="24"/>
          <w:szCs w:val="24"/>
        </w:rPr>
      </w:pPr>
      <w:r w:rsidRPr="001848FA">
        <w:rPr>
          <w:b/>
          <w:sz w:val="24"/>
          <w:szCs w:val="24"/>
        </w:rPr>
        <w:t xml:space="preserve">Purpose:  </w:t>
      </w:r>
    </w:p>
    <w:p w14:paraId="544D996A" w14:textId="77777777" w:rsidR="00076145" w:rsidRPr="001848FA" w:rsidRDefault="00076145" w:rsidP="000761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8FA">
        <w:rPr>
          <w:sz w:val="24"/>
          <w:szCs w:val="24"/>
        </w:rPr>
        <w:t xml:space="preserve">To cleanse hands to prevent the spread of potentially deadly infections </w:t>
      </w:r>
    </w:p>
    <w:p w14:paraId="40036401" w14:textId="77777777" w:rsidR="00076145" w:rsidRPr="001848FA" w:rsidRDefault="00076145" w:rsidP="000761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8FA">
        <w:rPr>
          <w:sz w:val="24"/>
          <w:szCs w:val="24"/>
        </w:rPr>
        <w:t>To provide a clean and healthy environment for residents, staff and visitors</w:t>
      </w:r>
    </w:p>
    <w:p w14:paraId="5D2054CD" w14:textId="77777777" w:rsidR="00076145" w:rsidRPr="001848FA" w:rsidRDefault="00076145" w:rsidP="000761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48FA">
        <w:rPr>
          <w:sz w:val="24"/>
          <w:szCs w:val="24"/>
        </w:rPr>
        <w:t>To reduce the risk to the healthcare provider of colonization or infections acquired from a resident</w:t>
      </w:r>
    </w:p>
    <w:p w14:paraId="3C621F87" w14:textId="77777777" w:rsidR="00076145" w:rsidRPr="001848FA" w:rsidRDefault="00076145" w:rsidP="00076145">
      <w:pPr>
        <w:rPr>
          <w:rFonts w:cs="Arial"/>
          <w:iCs/>
          <w:sz w:val="24"/>
          <w:szCs w:val="24"/>
        </w:rPr>
      </w:pPr>
      <w:r w:rsidRPr="001848FA">
        <w:rPr>
          <w:rFonts w:cs="Arial"/>
          <w:iCs/>
          <w:sz w:val="24"/>
          <w:szCs w:val="24"/>
        </w:rPr>
        <w:t xml:space="preserve">Hand hygiene continues to be the primary means of preventing the transmission of infection. </w:t>
      </w:r>
    </w:p>
    <w:p w14:paraId="6BAFB589" w14:textId="0979A829" w:rsidR="00296E2C" w:rsidRDefault="00296E2C" w:rsidP="000761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Hand hygiene is </w:t>
      </w:r>
      <w:r w:rsidR="00736914">
        <w:rPr>
          <w:rFonts w:cs="Arial"/>
          <w:sz w:val="24"/>
          <w:szCs w:val="24"/>
        </w:rPr>
        <w:t>a general term that applies to hand washing, antisept</w:t>
      </w:r>
      <w:r w:rsidR="00063D0C">
        <w:rPr>
          <w:rFonts w:cs="Arial"/>
          <w:sz w:val="24"/>
          <w:szCs w:val="24"/>
        </w:rPr>
        <w:t xml:space="preserve">ic hand wash, and </w:t>
      </w:r>
      <w:r w:rsidR="00F705B9">
        <w:rPr>
          <w:rFonts w:cs="Arial"/>
          <w:sz w:val="24"/>
          <w:szCs w:val="24"/>
        </w:rPr>
        <w:t>alcohol-based</w:t>
      </w:r>
      <w:r w:rsidR="00063D0C">
        <w:rPr>
          <w:rFonts w:cs="Arial"/>
          <w:sz w:val="24"/>
          <w:szCs w:val="24"/>
        </w:rPr>
        <w:t xml:space="preserve"> hand rub.  </w:t>
      </w:r>
    </w:p>
    <w:p w14:paraId="4076BE97" w14:textId="20EB2136" w:rsidR="00063D0C" w:rsidRDefault="00063D0C" w:rsidP="0007614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Hand washing is the vigorous, brief rubbing together of all surfaces of hands with plain (i.e. antimicrobial) soap and water, followed by rinsing under a stream of water. </w:t>
      </w:r>
    </w:p>
    <w:p w14:paraId="1B605CD4" w14:textId="67EC34BA" w:rsidR="00076145" w:rsidRPr="001848FA" w:rsidRDefault="00076145" w:rsidP="00076145">
      <w:pPr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 xml:space="preserve">Hand hygiene (HH) (e.g., hand washing and/or ABHR): consistent with accepted standards of practice such as the use of </w:t>
      </w:r>
      <w:r w:rsidR="00AF12F6">
        <w:rPr>
          <w:rFonts w:cs="Arial"/>
          <w:sz w:val="24"/>
          <w:szCs w:val="24"/>
        </w:rPr>
        <w:t>Alcohol Based Hand Rub (</w:t>
      </w:r>
      <w:r w:rsidRPr="001848FA">
        <w:rPr>
          <w:rFonts w:cs="Arial"/>
          <w:sz w:val="24"/>
          <w:szCs w:val="24"/>
        </w:rPr>
        <w:t>ABHR</w:t>
      </w:r>
      <w:r w:rsidR="00AF12F6">
        <w:rPr>
          <w:rFonts w:cs="Arial"/>
          <w:sz w:val="24"/>
          <w:szCs w:val="24"/>
        </w:rPr>
        <w:t>)</w:t>
      </w:r>
      <w:r w:rsidRPr="001848FA">
        <w:rPr>
          <w:rFonts w:cs="Arial"/>
          <w:sz w:val="24"/>
          <w:szCs w:val="24"/>
        </w:rPr>
        <w:t xml:space="preserve"> instead of soap and water in all clinical situations </w:t>
      </w:r>
      <w:r w:rsidRPr="001848FA">
        <w:rPr>
          <w:rFonts w:cs="Arial"/>
          <w:b/>
          <w:sz w:val="24"/>
          <w:szCs w:val="24"/>
        </w:rPr>
        <w:t xml:space="preserve">except </w:t>
      </w:r>
      <w:r w:rsidRPr="001848FA">
        <w:rPr>
          <w:rFonts w:cs="Arial"/>
          <w:sz w:val="24"/>
          <w:szCs w:val="24"/>
        </w:rPr>
        <w:t>when:</w:t>
      </w:r>
    </w:p>
    <w:p w14:paraId="5AD6023D" w14:textId="77777777" w:rsidR="00076145" w:rsidRPr="001848FA" w:rsidRDefault="00076145" w:rsidP="00076145">
      <w:pPr>
        <w:numPr>
          <w:ilvl w:val="0"/>
          <w:numId w:val="2"/>
        </w:numPr>
        <w:spacing w:after="0" w:line="240" w:lineRule="auto"/>
        <w:ind w:left="912"/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 xml:space="preserve">Hands are visibly soiled (e.g., blood, body fluids), or </w:t>
      </w:r>
    </w:p>
    <w:p w14:paraId="5F20B41A" w14:textId="2A87CFF6" w:rsidR="00076145" w:rsidRPr="001848FA" w:rsidRDefault="00076145" w:rsidP="00076145">
      <w:pPr>
        <w:numPr>
          <w:ilvl w:val="0"/>
          <w:numId w:val="2"/>
        </w:numPr>
        <w:spacing w:after="0" w:line="240" w:lineRule="auto"/>
        <w:ind w:left="912"/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>After caring for a resident with known or suspected Clostr</w:t>
      </w:r>
      <w:r w:rsidR="00BF1D17">
        <w:rPr>
          <w:rFonts w:cs="Arial"/>
          <w:sz w:val="24"/>
          <w:szCs w:val="24"/>
        </w:rPr>
        <w:t>idioides</w:t>
      </w:r>
      <w:r w:rsidRPr="001848FA">
        <w:rPr>
          <w:rFonts w:cs="Arial"/>
          <w:sz w:val="24"/>
          <w:szCs w:val="24"/>
        </w:rPr>
        <w:t xml:space="preserve"> (C.) difficile </w:t>
      </w:r>
      <w:r w:rsidR="00127ED1">
        <w:rPr>
          <w:rFonts w:cs="Arial"/>
          <w:sz w:val="24"/>
          <w:szCs w:val="24"/>
        </w:rPr>
        <w:t xml:space="preserve">(formally known as clostridium difficile) </w:t>
      </w:r>
      <w:r w:rsidRPr="001848FA">
        <w:rPr>
          <w:rFonts w:cs="Arial"/>
          <w:sz w:val="24"/>
          <w:szCs w:val="24"/>
        </w:rPr>
        <w:t xml:space="preserve">or norovirus infection during an outbreak, or if infection rates of C. difficile infection (CDI) </w:t>
      </w:r>
    </w:p>
    <w:p w14:paraId="04AA3067" w14:textId="77777777" w:rsidR="00076145" w:rsidRPr="001848FA" w:rsidRDefault="00076145" w:rsidP="00076145">
      <w:pPr>
        <w:numPr>
          <w:ilvl w:val="0"/>
          <w:numId w:val="2"/>
        </w:numPr>
        <w:spacing w:after="0" w:line="240" w:lineRule="auto"/>
        <w:ind w:left="912"/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 xml:space="preserve">If exposure to Bacillus anthracis is suspected or proven, </w:t>
      </w:r>
    </w:p>
    <w:p w14:paraId="100F8290" w14:textId="77777777" w:rsidR="00076145" w:rsidRPr="001848FA" w:rsidRDefault="00076145" w:rsidP="00076145">
      <w:pPr>
        <w:numPr>
          <w:ilvl w:val="0"/>
          <w:numId w:val="2"/>
        </w:numPr>
        <w:spacing w:after="0" w:line="240" w:lineRule="auto"/>
        <w:ind w:left="912"/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>Before eating and</w:t>
      </w:r>
    </w:p>
    <w:p w14:paraId="3E10890F" w14:textId="77777777" w:rsidR="00076145" w:rsidRPr="001848FA" w:rsidRDefault="00076145" w:rsidP="00076145">
      <w:pPr>
        <w:numPr>
          <w:ilvl w:val="0"/>
          <w:numId w:val="2"/>
        </w:numPr>
        <w:spacing w:after="0" w:line="240" w:lineRule="auto"/>
        <w:ind w:left="912"/>
        <w:rPr>
          <w:rFonts w:cs="Arial"/>
          <w:sz w:val="24"/>
          <w:szCs w:val="24"/>
        </w:rPr>
      </w:pPr>
      <w:r w:rsidRPr="001848FA">
        <w:rPr>
          <w:rFonts w:cs="Arial"/>
          <w:sz w:val="24"/>
          <w:szCs w:val="24"/>
        </w:rPr>
        <w:t>After using the restroom.</w:t>
      </w:r>
    </w:p>
    <w:p w14:paraId="1B66C783" w14:textId="77777777" w:rsidR="00076145" w:rsidRPr="001848FA" w:rsidRDefault="00076145" w:rsidP="00076145">
      <w:pPr>
        <w:ind w:left="720"/>
        <w:rPr>
          <w:rFonts w:cs="Arial"/>
          <w:sz w:val="24"/>
          <w:szCs w:val="24"/>
        </w:rPr>
      </w:pPr>
    </w:p>
    <w:p w14:paraId="5100B5DE" w14:textId="7D4DCB07" w:rsidR="00076145" w:rsidRPr="001848FA" w:rsidRDefault="00076145" w:rsidP="00076145">
      <w:pPr>
        <w:rPr>
          <w:rFonts w:cs="Arial"/>
          <w:sz w:val="24"/>
          <w:szCs w:val="24"/>
        </w:rPr>
      </w:pPr>
      <w:r w:rsidRPr="001848FA">
        <w:rPr>
          <w:rFonts w:cs="Arial"/>
          <w:b/>
          <w:sz w:val="24"/>
          <w:szCs w:val="24"/>
        </w:rPr>
        <w:t>NOTE:</w:t>
      </w:r>
      <w:r w:rsidRPr="001848FA">
        <w:rPr>
          <w:rFonts w:cs="Arial"/>
          <w:sz w:val="24"/>
          <w:szCs w:val="24"/>
        </w:rPr>
        <w:t xml:space="preserve">  According to the CDC, </w:t>
      </w:r>
      <w:r w:rsidR="00C474E1">
        <w:rPr>
          <w:rFonts w:cs="Arial"/>
          <w:sz w:val="24"/>
          <w:szCs w:val="24"/>
        </w:rPr>
        <w:t xml:space="preserve">ABHR is not </w:t>
      </w:r>
      <w:r w:rsidR="00D54BA5">
        <w:rPr>
          <w:rFonts w:cs="Arial"/>
          <w:sz w:val="24"/>
          <w:szCs w:val="24"/>
        </w:rPr>
        <w:t xml:space="preserve">known to be effective against C-difficile infection and hand washing with soap and water is always the preferred method when providing cares for a resident that is known or suspected to have a C-diff infection. </w:t>
      </w:r>
      <w:r w:rsidRPr="001848FA">
        <w:rPr>
          <w:rFonts w:cs="Arial"/>
          <w:sz w:val="24"/>
          <w:szCs w:val="24"/>
        </w:rPr>
        <w:t xml:space="preserve"> </w:t>
      </w:r>
    </w:p>
    <w:p w14:paraId="234DF837" w14:textId="374425E2" w:rsidR="001848FA" w:rsidRDefault="001848FA" w:rsidP="00076145">
      <w:pPr>
        <w:rPr>
          <w:rFonts w:cs="Arial"/>
          <w:sz w:val="24"/>
          <w:szCs w:val="24"/>
        </w:rPr>
      </w:pPr>
    </w:p>
    <w:p w14:paraId="4C6E0F9D" w14:textId="3559E2F0" w:rsidR="00D62FB7" w:rsidRDefault="00D62FB7" w:rsidP="00076145">
      <w:pPr>
        <w:rPr>
          <w:rFonts w:cs="Arial"/>
          <w:sz w:val="24"/>
          <w:szCs w:val="24"/>
        </w:rPr>
      </w:pPr>
    </w:p>
    <w:p w14:paraId="5463D00D" w14:textId="14316BC6" w:rsidR="00D62FB7" w:rsidRDefault="00D62FB7" w:rsidP="00076145">
      <w:pPr>
        <w:rPr>
          <w:rFonts w:cs="Arial"/>
          <w:sz w:val="24"/>
          <w:szCs w:val="24"/>
        </w:rPr>
      </w:pPr>
    </w:p>
    <w:p w14:paraId="470057BB" w14:textId="733281BD" w:rsidR="00D62FB7" w:rsidRDefault="00D62FB7" w:rsidP="00076145">
      <w:pPr>
        <w:rPr>
          <w:rFonts w:cs="Arial"/>
          <w:sz w:val="24"/>
          <w:szCs w:val="24"/>
        </w:rPr>
      </w:pPr>
    </w:p>
    <w:p w14:paraId="73A82392" w14:textId="77777777" w:rsidR="00D62FB7" w:rsidRDefault="00D62FB7" w:rsidP="00076145">
      <w:pPr>
        <w:rPr>
          <w:rFonts w:cs="Arial"/>
          <w:sz w:val="24"/>
          <w:szCs w:val="24"/>
        </w:rPr>
      </w:pPr>
    </w:p>
    <w:p w14:paraId="01382569" w14:textId="6FA6BDB4" w:rsidR="00076145" w:rsidRPr="001848FA" w:rsidRDefault="00D157ED" w:rsidP="0007614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Procedure</w:t>
      </w:r>
    </w:p>
    <w:p w14:paraId="40EFACC8" w14:textId="77777777" w:rsidR="00776966" w:rsidRDefault="00076145" w:rsidP="00076145">
      <w:pPr>
        <w:spacing w:after="0" w:line="240" w:lineRule="auto"/>
        <w:rPr>
          <w:rFonts w:eastAsia="Times New Roman" w:cs="Arial"/>
          <w:b/>
          <w:spacing w:val="-3"/>
          <w:sz w:val="24"/>
          <w:szCs w:val="24"/>
        </w:rPr>
      </w:pPr>
      <w:r w:rsidRPr="001848FA">
        <w:rPr>
          <w:rFonts w:eastAsia="Times New Roman" w:cs="Arial"/>
          <w:b/>
          <w:spacing w:val="-3"/>
          <w:sz w:val="24"/>
          <w:szCs w:val="24"/>
        </w:rPr>
        <w:t xml:space="preserve">Perform hand hygiene: </w:t>
      </w:r>
    </w:p>
    <w:p w14:paraId="33BFC21E" w14:textId="77777777" w:rsidR="00400937" w:rsidRDefault="00076145" w:rsidP="0040093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pacing w:val="-3"/>
          <w:sz w:val="24"/>
          <w:szCs w:val="24"/>
        </w:rPr>
      </w:pPr>
      <w:r w:rsidRPr="00400937">
        <w:rPr>
          <w:rFonts w:eastAsia="Times New Roman" w:cs="Arial"/>
          <w:spacing w:val="-3"/>
          <w:sz w:val="24"/>
          <w:szCs w:val="24"/>
        </w:rPr>
        <w:t>(Soap, water, Alcohol-based hand rub – ABHR), and a sink should be readily available in appropriate locations including but not limited to resident care areas</w:t>
      </w:r>
      <w:r w:rsidR="00400937">
        <w:rPr>
          <w:rFonts w:eastAsia="Times New Roman" w:cs="Arial"/>
          <w:spacing w:val="-3"/>
          <w:sz w:val="24"/>
          <w:szCs w:val="24"/>
        </w:rPr>
        <w:t xml:space="preserve">, </w:t>
      </w:r>
      <w:r w:rsidRPr="00400937">
        <w:rPr>
          <w:rFonts w:eastAsia="Times New Roman" w:cs="Arial"/>
          <w:spacing w:val="-3"/>
          <w:sz w:val="24"/>
          <w:szCs w:val="24"/>
        </w:rPr>
        <w:t>food</w:t>
      </w:r>
      <w:r w:rsidR="00400937">
        <w:rPr>
          <w:rFonts w:eastAsia="Times New Roman" w:cs="Arial"/>
          <w:spacing w:val="-3"/>
          <w:sz w:val="24"/>
          <w:szCs w:val="24"/>
        </w:rPr>
        <w:t xml:space="preserve"> preparation and delivery areas</w:t>
      </w:r>
      <w:r w:rsidRPr="00400937">
        <w:rPr>
          <w:rFonts w:eastAsia="Times New Roman" w:cs="Arial"/>
          <w:spacing w:val="-3"/>
          <w:sz w:val="24"/>
          <w:szCs w:val="24"/>
        </w:rPr>
        <w:t xml:space="preserve"> and medication preparation</w:t>
      </w:r>
      <w:r w:rsidR="00400937">
        <w:rPr>
          <w:rFonts w:eastAsia="Times New Roman" w:cs="Arial"/>
          <w:spacing w:val="-3"/>
          <w:sz w:val="24"/>
          <w:szCs w:val="24"/>
        </w:rPr>
        <w:t xml:space="preserve"> and distribution</w:t>
      </w:r>
      <w:r w:rsidRPr="00400937">
        <w:rPr>
          <w:rFonts w:eastAsia="Times New Roman" w:cs="Arial"/>
          <w:spacing w:val="-3"/>
          <w:sz w:val="24"/>
          <w:szCs w:val="24"/>
        </w:rPr>
        <w:t xml:space="preserve"> areas. </w:t>
      </w:r>
    </w:p>
    <w:p w14:paraId="7612E589" w14:textId="77777777" w:rsidR="00400937" w:rsidRDefault="00076145" w:rsidP="0040093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pacing w:val="-3"/>
          <w:sz w:val="24"/>
          <w:szCs w:val="24"/>
        </w:rPr>
      </w:pPr>
      <w:r w:rsidRPr="00400937">
        <w:rPr>
          <w:rFonts w:eastAsia="Times New Roman" w:cs="Arial"/>
          <w:spacing w:val="-3"/>
          <w:sz w:val="24"/>
          <w:szCs w:val="24"/>
        </w:rPr>
        <w:t xml:space="preserve">Antimicrobial gel (hand hygiene agent that does not require water) cannot be used in place of proper hand washing techniques in a food service setting.  </w:t>
      </w:r>
    </w:p>
    <w:p w14:paraId="61FFCEEF" w14:textId="3C0C7AF6" w:rsidR="00076145" w:rsidRPr="00400937" w:rsidRDefault="00076145" w:rsidP="0040093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pacing w:val="-3"/>
          <w:sz w:val="24"/>
          <w:szCs w:val="24"/>
        </w:rPr>
      </w:pPr>
      <w:r w:rsidRPr="00400937">
        <w:rPr>
          <w:rFonts w:eastAsia="Times New Roman" w:cs="Arial"/>
          <w:spacing w:val="-3"/>
          <w:sz w:val="24"/>
          <w:szCs w:val="24"/>
        </w:rPr>
        <w:t>Staff must perform hand hygiene even if gloves are utilized</w:t>
      </w:r>
      <w:r w:rsidR="00400937">
        <w:rPr>
          <w:rFonts w:eastAsia="Times New Roman" w:cs="Arial"/>
          <w:spacing w:val="-3"/>
          <w:sz w:val="24"/>
          <w:szCs w:val="24"/>
        </w:rPr>
        <w:t>.</w:t>
      </w:r>
      <w:r w:rsidRPr="00400937">
        <w:rPr>
          <w:rFonts w:eastAsia="Times New Roman" w:cs="Arial"/>
          <w:spacing w:val="-3"/>
          <w:sz w:val="24"/>
          <w:szCs w:val="24"/>
        </w:rPr>
        <w:t xml:space="preserve"> </w:t>
      </w:r>
    </w:p>
    <w:p w14:paraId="2DB2A3F5" w14:textId="77777777" w:rsidR="00076145" w:rsidRPr="001848FA" w:rsidRDefault="00076145" w:rsidP="00076145">
      <w:pPr>
        <w:spacing w:after="0" w:line="240" w:lineRule="auto"/>
        <w:rPr>
          <w:rFonts w:eastAsia="Times New Roman" w:cs="Arial"/>
          <w:spacing w:val="-3"/>
          <w:sz w:val="24"/>
          <w:szCs w:val="24"/>
        </w:rPr>
      </w:pPr>
    </w:p>
    <w:p w14:paraId="3948B9FB" w14:textId="77777777" w:rsidR="00076145" w:rsidRPr="001848FA" w:rsidRDefault="00076145" w:rsidP="00076145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>Recommended techniques for washing hands with soap and water include:</w:t>
      </w:r>
    </w:p>
    <w:p w14:paraId="3613B311" w14:textId="77777777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Wetting hands first with clean, running warm water, </w:t>
      </w:r>
    </w:p>
    <w:p w14:paraId="2CC967B2" w14:textId="77777777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>Applying the amount of product recommended by the manufacturer to hands, and</w:t>
      </w:r>
    </w:p>
    <w:p w14:paraId="459BED4F" w14:textId="26BEFC6F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Rubbing hands together vigorously for at least </w:t>
      </w:r>
      <w:r w:rsidR="0084191F">
        <w:rPr>
          <w:rFonts w:eastAsia="Times New Roman" w:cs="Arial"/>
          <w:spacing w:val="-3"/>
          <w:sz w:val="24"/>
          <w:szCs w:val="24"/>
        </w:rPr>
        <w:t>20</w:t>
      </w:r>
      <w:r w:rsidRPr="001848FA">
        <w:rPr>
          <w:rFonts w:eastAsia="Times New Roman" w:cs="Arial"/>
          <w:b/>
          <w:spacing w:val="-3"/>
          <w:sz w:val="24"/>
          <w:szCs w:val="24"/>
        </w:rPr>
        <w:t xml:space="preserve"> </w:t>
      </w:r>
      <w:r w:rsidRPr="001848FA">
        <w:rPr>
          <w:rFonts w:eastAsia="Times New Roman" w:cs="Arial"/>
          <w:spacing w:val="-3"/>
          <w:sz w:val="24"/>
          <w:szCs w:val="24"/>
        </w:rPr>
        <w:t xml:space="preserve">seconds covering all surfaces of the hands and fingers; </w:t>
      </w:r>
    </w:p>
    <w:p w14:paraId="09EBBAC8" w14:textId="77777777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Rinsing hands with water and </w:t>
      </w:r>
    </w:p>
    <w:p w14:paraId="33693E48" w14:textId="77777777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Drying thoroughly with a disposable towel; and </w:t>
      </w:r>
    </w:p>
    <w:p w14:paraId="67872FC3" w14:textId="58E36A5E" w:rsidR="00076145" w:rsidRPr="001848FA" w:rsidRDefault="00076145" w:rsidP="00076145">
      <w:pPr>
        <w:numPr>
          <w:ilvl w:val="1"/>
          <w:numId w:val="3"/>
        </w:numPr>
        <w:spacing w:after="0" w:line="240" w:lineRule="auto"/>
        <w:ind w:left="108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Turning off the faucet on the hand sink with </w:t>
      </w:r>
      <w:r w:rsidR="0084191F">
        <w:rPr>
          <w:rFonts w:eastAsia="Times New Roman" w:cs="Arial"/>
          <w:spacing w:val="-3"/>
          <w:sz w:val="24"/>
          <w:szCs w:val="24"/>
        </w:rPr>
        <w:t>a clean</w:t>
      </w:r>
      <w:r w:rsidRPr="001848FA">
        <w:rPr>
          <w:rFonts w:eastAsia="Times New Roman" w:cs="Arial"/>
          <w:spacing w:val="-3"/>
          <w:sz w:val="24"/>
          <w:szCs w:val="24"/>
        </w:rPr>
        <w:t xml:space="preserve"> disposable paper towel</w:t>
      </w:r>
    </w:p>
    <w:p w14:paraId="4840435A" w14:textId="77777777" w:rsidR="00076145" w:rsidRPr="001848FA" w:rsidRDefault="00076145" w:rsidP="00076145">
      <w:pPr>
        <w:spacing w:after="0" w:line="240" w:lineRule="auto"/>
        <w:ind w:left="-1440"/>
        <w:rPr>
          <w:rFonts w:eastAsia="Times New Roman" w:cs="Arial"/>
          <w:spacing w:val="-3"/>
          <w:sz w:val="24"/>
          <w:szCs w:val="24"/>
        </w:rPr>
      </w:pPr>
    </w:p>
    <w:p w14:paraId="6464A2AB" w14:textId="77777777" w:rsidR="00076145" w:rsidRPr="001848FA" w:rsidRDefault="00076145" w:rsidP="00076145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>It is recommended avoiding hot water to prevent drying of the skin</w:t>
      </w:r>
      <w:r w:rsidR="001848FA" w:rsidRPr="001848FA">
        <w:rPr>
          <w:rFonts w:eastAsia="Times New Roman" w:cs="Arial"/>
          <w:spacing w:val="-3"/>
          <w:sz w:val="24"/>
          <w:szCs w:val="24"/>
        </w:rPr>
        <w:t>.</w:t>
      </w:r>
    </w:p>
    <w:p w14:paraId="03C16533" w14:textId="77777777" w:rsidR="00076145" w:rsidRPr="001848FA" w:rsidRDefault="00076145" w:rsidP="00076145">
      <w:p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</w:p>
    <w:p w14:paraId="2D53F84C" w14:textId="2B438F21" w:rsidR="00076145" w:rsidRPr="001848FA" w:rsidRDefault="00076145" w:rsidP="00076145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Do not wear artificial fingernails or extenders if duties include direct contact with patients at high risk for infection and associated adverse </w:t>
      </w:r>
      <w:r w:rsidR="001848FA" w:rsidRPr="001848FA">
        <w:rPr>
          <w:rFonts w:eastAsia="Times New Roman" w:cs="Arial"/>
          <w:spacing w:val="-3"/>
          <w:sz w:val="24"/>
          <w:szCs w:val="24"/>
        </w:rPr>
        <w:t xml:space="preserve">outcomes </w:t>
      </w:r>
      <w:r w:rsidR="00FF7CD2">
        <w:rPr>
          <w:rFonts w:eastAsia="Times New Roman" w:cs="Arial"/>
          <w:spacing w:val="-3"/>
          <w:sz w:val="24"/>
          <w:szCs w:val="24"/>
        </w:rPr>
        <w:t xml:space="preserve">(See also Dress Code Policies and Procedures). </w:t>
      </w:r>
      <w:r w:rsidRPr="001848FA">
        <w:rPr>
          <w:rFonts w:eastAsia="Times New Roman" w:cs="Arial"/>
          <w:spacing w:val="-3"/>
          <w:sz w:val="24"/>
          <w:szCs w:val="24"/>
        </w:rPr>
        <w:t xml:space="preserve">Recommend direct care </w:t>
      </w:r>
      <w:r w:rsidR="00FF7CD2">
        <w:rPr>
          <w:rFonts w:eastAsia="Times New Roman" w:cs="Arial"/>
          <w:spacing w:val="-3"/>
          <w:sz w:val="24"/>
          <w:szCs w:val="24"/>
        </w:rPr>
        <w:t xml:space="preserve">and food service </w:t>
      </w:r>
      <w:r w:rsidRPr="001848FA">
        <w:rPr>
          <w:rFonts w:eastAsia="Times New Roman" w:cs="Arial"/>
          <w:spacing w:val="-3"/>
          <w:sz w:val="24"/>
          <w:szCs w:val="24"/>
        </w:rPr>
        <w:t>staff to keep natural nail tips less than ½ inch long.</w:t>
      </w:r>
    </w:p>
    <w:p w14:paraId="096939E1" w14:textId="77777777" w:rsidR="00076145" w:rsidRPr="001848FA" w:rsidRDefault="00076145" w:rsidP="00076145">
      <w:p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</w:p>
    <w:p w14:paraId="24DE1E0B" w14:textId="212393DA" w:rsidR="00076145" w:rsidRPr="001848FA" w:rsidRDefault="00076145" w:rsidP="00076145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 xml:space="preserve">Recommended techniques for performing hand hygiene with an ABHR include applying the </w:t>
      </w:r>
      <w:r w:rsidRPr="001848FA">
        <w:rPr>
          <w:rFonts w:eastAsia="Times New Roman" w:cs="Arial"/>
          <w:noProof/>
          <w:spacing w:val="-3"/>
          <w:sz w:val="24"/>
          <w:szCs w:val="24"/>
        </w:rPr>
        <w:t>product</w:t>
      </w:r>
      <w:r w:rsidRPr="001848FA">
        <w:rPr>
          <w:rFonts w:eastAsia="Times New Roman" w:cs="Arial"/>
          <w:spacing w:val="-3"/>
          <w:sz w:val="24"/>
          <w:szCs w:val="24"/>
        </w:rPr>
        <w:t xml:space="preserve"> to the palm of one hand and rubbing hands together, covering all surfaces of hands and fingers, until the hands are dry</w:t>
      </w:r>
      <w:r w:rsidR="001672E8">
        <w:rPr>
          <w:rFonts w:eastAsia="Times New Roman" w:cs="Arial"/>
          <w:spacing w:val="-3"/>
          <w:sz w:val="24"/>
          <w:szCs w:val="24"/>
        </w:rPr>
        <w:t xml:space="preserve"> or </w:t>
      </w:r>
      <w:r w:rsidRPr="001848FA">
        <w:rPr>
          <w:rFonts w:eastAsia="Times New Roman" w:cs="Arial"/>
          <w:spacing w:val="-3"/>
          <w:sz w:val="24"/>
          <w:szCs w:val="24"/>
        </w:rPr>
        <w:t>approximately 20 seconds.</w:t>
      </w:r>
    </w:p>
    <w:p w14:paraId="78335366" w14:textId="77777777" w:rsidR="001848FA" w:rsidRPr="001848FA" w:rsidRDefault="001848FA" w:rsidP="001848FA">
      <w:pPr>
        <w:spacing w:after="0" w:line="240" w:lineRule="auto"/>
        <w:rPr>
          <w:rFonts w:eastAsia="Times New Roman" w:cs="Arial"/>
          <w:spacing w:val="-3"/>
          <w:sz w:val="24"/>
          <w:szCs w:val="24"/>
        </w:rPr>
      </w:pPr>
    </w:p>
    <w:p w14:paraId="6413743A" w14:textId="77777777" w:rsidR="00076145" w:rsidRPr="001848FA" w:rsidRDefault="00076145" w:rsidP="00076145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spacing w:val="-3"/>
          <w:sz w:val="24"/>
          <w:szCs w:val="24"/>
        </w:rPr>
      </w:pPr>
      <w:r w:rsidRPr="001848FA">
        <w:rPr>
          <w:rFonts w:eastAsia="Times New Roman" w:cs="Arial"/>
          <w:spacing w:val="-3"/>
          <w:sz w:val="24"/>
          <w:szCs w:val="24"/>
        </w:rPr>
        <w:t>Gloves or the use of baby wipes are not a substitute for hand hygiene.</w:t>
      </w:r>
    </w:p>
    <w:p w14:paraId="595EBECB" w14:textId="77777777" w:rsidR="00076145" w:rsidRPr="001848FA" w:rsidRDefault="00076145" w:rsidP="00076145">
      <w:pPr>
        <w:ind w:left="-864"/>
        <w:rPr>
          <w:b/>
          <w:sz w:val="24"/>
          <w:szCs w:val="24"/>
        </w:rPr>
      </w:pPr>
    </w:p>
    <w:p w14:paraId="22CA56E7" w14:textId="77777777" w:rsidR="00076145" w:rsidRPr="00076145" w:rsidRDefault="00076145" w:rsidP="00076145">
      <w:pPr>
        <w:rPr>
          <w:b/>
        </w:rPr>
      </w:pPr>
    </w:p>
    <w:p w14:paraId="0A702CDA" w14:textId="6AC8842B" w:rsidR="001848FA" w:rsidRPr="00D157ED" w:rsidRDefault="001848FA" w:rsidP="00076145">
      <w:pPr>
        <w:rPr>
          <w:b/>
          <w:bCs/>
          <w:sz w:val="24"/>
          <w:szCs w:val="24"/>
        </w:rPr>
      </w:pPr>
      <w:r w:rsidRPr="00D157ED">
        <w:rPr>
          <w:b/>
          <w:bCs/>
          <w:sz w:val="24"/>
          <w:szCs w:val="24"/>
        </w:rPr>
        <w:t>Resources</w:t>
      </w:r>
    </w:p>
    <w:p w14:paraId="0C755CC6" w14:textId="4C34519E" w:rsidR="001848FA" w:rsidRPr="00D157ED" w:rsidRDefault="00D157ED" w:rsidP="00BE53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CDC</w:t>
      </w:r>
      <w:r w:rsidR="001848FA" w:rsidRPr="00D157ED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="003463EE">
        <w:rPr>
          <w:sz w:val="24"/>
          <w:szCs w:val="24"/>
        </w:rPr>
        <w:t>2021, Jan. 8</w:t>
      </w:r>
      <w:r w:rsidR="00BE53AA">
        <w:rPr>
          <w:sz w:val="24"/>
          <w:szCs w:val="24"/>
        </w:rPr>
        <w:t>).</w:t>
      </w:r>
      <w:r w:rsidR="001848FA" w:rsidRPr="00D157ED">
        <w:rPr>
          <w:sz w:val="24"/>
          <w:szCs w:val="24"/>
        </w:rPr>
        <w:t xml:space="preserve"> </w:t>
      </w:r>
      <w:r w:rsidR="00BE53AA" w:rsidRPr="00BE53AA">
        <w:rPr>
          <w:i/>
          <w:iCs/>
          <w:sz w:val="24"/>
          <w:szCs w:val="24"/>
        </w:rPr>
        <w:t>Hand Hygiene in Healthcare Settings</w:t>
      </w:r>
      <w:r w:rsidR="001848FA" w:rsidRPr="00D157ED">
        <w:rPr>
          <w:sz w:val="24"/>
          <w:szCs w:val="24"/>
        </w:rPr>
        <w:t xml:space="preserve">.  </w:t>
      </w:r>
      <w:hyperlink r:id="rId10" w:history="1">
        <w:r w:rsidR="001848FA" w:rsidRPr="00D157ED">
          <w:rPr>
            <w:rStyle w:val="Hyperlink"/>
            <w:sz w:val="24"/>
            <w:szCs w:val="24"/>
          </w:rPr>
          <w:t>https://www.cdc.gov/handhygiene/provide</w:t>
        </w:r>
        <w:r w:rsidR="001848FA" w:rsidRPr="00D157ED">
          <w:rPr>
            <w:rStyle w:val="Hyperlink"/>
            <w:sz w:val="24"/>
            <w:szCs w:val="24"/>
          </w:rPr>
          <w:t>rs/index.html</w:t>
        </w:r>
      </w:hyperlink>
    </w:p>
    <w:sectPr w:rsidR="001848FA" w:rsidRPr="00D157ED" w:rsidSect="001848FA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EED" w14:textId="77777777" w:rsidR="00BB0D8E" w:rsidRDefault="00BB0D8E" w:rsidP="00076145">
      <w:pPr>
        <w:spacing w:after="0" w:line="240" w:lineRule="auto"/>
      </w:pPr>
      <w:r>
        <w:separator/>
      </w:r>
    </w:p>
  </w:endnote>
  <w:endnote w:type="continuationSeparator" w:id="0">
    <w:p w14:paraId="4DC16EF9" w14:textId="77777777" w:rsidR="00BB0D8E" w:rsidRDefault="00BB0D8E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973F" w14:textId="77777777" w:rsidR="001848FA" w:rsidRDefault="001848FA" w:rsidP="001848FA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64DC38AE" w14:textId="77777777" w:rsidR="001848FA" w:rsidRDefault="001848FA" w:rsidP="001848FA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6F776185" w14:textId="77777777" w:rsidR="001848FA" w:rsidRPr="001848FA" w:rsidRDefault="001848FA" w:rsidP="001848FA">
    <w:pPr>
      <w:pStyle w:val="Footer"/>
      <w:jc w:val="center"/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1AE2" w14:textId="77777777" w:rsidR="00BB0D8E" w:rsidRDefault="00BB0D8E" w:rsidP="00076145">
      <w:pPr>
        <w:spacing w:after="0" w:line="240" w:lineRule="auto"/>
      </w:pPr>
      <w:r>
        <w:separator/>
      </w:r>
    </w:p>
  </w:footnote>
  <w:footnote w:type="continuationSeparator" w:id="0">
    <w:p w14:paraId="5B2C4B50" w14:textId="77777777" w:rsidR="00BB0D8E" w:rsidRDefault="00BB0D8E" w:rsidP="0007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EF58" w14:textId="77777777" w:rsidR="001848FA" w:rsidRDefault="001848F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1C7789A6" wp14:editId="30E86D50">
          <wp:simplePos x="0" y="0"/>
          <wp:positionH relativeFrom="column">
            <wp:posOffset>-901065</wp:posOffset>
          </wp:positionH>
          <wp:positionV relativeFrom="page">
            <wp:posOffset>-265430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63D0C"/>
    <w:rsid w:val="00076145"/>
    <w:rsid w:val="00127ED1"/>
    <w:rsid w:val="001672E8"/>
    <w:rsid w:val="001848FA"/>
    <w:rsid w:val="001F6FC8"/>
    <w:rsid w:val="00296E2C"/>
    <w:rsid w:val="003463EE"/>
    <w:rsid w:val="00400937"/>
    <w:rsid w:val="004232F0"/>
    <w:rsid w:val="005F359D"/>
    <w:rsid w:val="00736914"/>
    <w:rsid w:val="00776966"/>
    <w:rsid w:val="0084191F"/>
    <w:rsid w:val="0088449A"/>
    <w:rsid w:val="0093555D"/>
    <w:rsid w:val="00A06CBA"/>
    <w:rsid w:val="00A62106"/>
    <w:rsid w:val="00AF12F6"/>
    <w:rsid w:val="00B373DD"/>
    <w:rsid w:val="00BB0D8E"/>
    <w:rsid w:val="00BE53AA"/>
    <w:rsid w:val="00BF1D17"/>
    <w:rsid w:val="00C474E1"/>
    <w:rsid w:val="00D157ED"/>
    <w:rsid w:val="00D54BA5"/>
    <w:rsid w:val="00D62FB7"/>
    <w:rsid w:val="00EC4BAD"/>
    <w:rsid w:val="00F63200"/>
    <w:rsid w:val="00F705B9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FollowedHyperlink">
    <w:name w:val="FollowedHyperlink"/>
    <w:basedOn w:val="DefaultParagraphFont"/>
    <w:uiPriority w:val="99"/>
    <w:semiHidden/>
    <w:unhideWhenUsed/>
    <w:rsid w:val="00D15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dc.gov/handhygiene/provider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Rebecca Siglin</cp:lastModifiedBy>
  <cp:revision>22</cp:revision>
  <dcterms:created xsi:type="dcterms:W3CDTF">2021-07-06T13:25:00Z</dcterms:created>
  <dcterms:modified xsi:type="dcterms:W3CDTF">2021-07-07T15:59:00Z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