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6BAD4591" w:rsidR="00F63200" w:rsidRPr="00805150" w:rsidRDefault="00CD2CB1" w:rsidP="00C20DB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05150">
        <w:rPr>
          <w:rFonts w:ascii="Arial" w:hAnsi="Arial" w:cs="Arial"/>
          <w:b/>
          <w:sz w:val="24"/>
          <w:szCs w:val="24"/>
        </w:rPr>
        <w:t>Injection Administration and Safety Including Multi-Dose Vials</w:t>
      </w:r>
    </w:p>
    <w:p w14:paraId="4FEE2C7B" w14:textId="19B5D2C7" w:rsidR="00EC4BAD" w:rsidRPr="00805150" w:rsidRDefault="00EC4BAD" w:rsidP="00EC4BAD">
      <w:pPr>
        <w:rPr>
          <w:rFonts w:ascii="Arial" w:hAnsi="Arial" w:cs="Arial"/>
          <w:b/>
          <w:sz w:val="24"/>
          <w:szCs w:val="24"/>
        </w:rPr>
      </w:pPr>
      <w:r w:rsidRPr="00805150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805150" w:rsidRDefault="00EC4BAD" w:rsidP="00EC4BAD">
      <w:pPr>
        <w:rPr>
          <w:rFonts w:ascii="Arial" w:hAnsi="Arial" w:cs="Arial"/>
          <w:b/>
          <w:sz w:val="24"/>
          <w:szCs w:val="24"/>
        </w:rPr>
      </w:pPr>
      <w:r w:rsidRPr="00805150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5F389D04" w:rsidR="00076145" w:rsidRPr="00805150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5150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126B3C29" w14:textId="12244441" w:rsidR="00023C43" w:rsidRPr="00805150" w:rsidRDefault="00411EA6" w:rsidP="009B5808">
      <w:p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Injectable medications increase the risk for bloodborne pathogen transmission generally through accidental needlestick injuries.  </w:t>
      </w:r>
      <w:proofErr w:type="gramStart"/>
      <w:r w:rsidR="001331F7" w:rsidRPr="00805150">
        <w:rPr>
          <w:rFonts w:ascii="Arial" w:hAnsi="Arial" w:cs="Arial"/>
          <w:sz w:val="24"/>
          <w:szCs w:val="24"/>
        </w:rPr>
        <w:t>The CDC</w:t>
      </w:r>
      <w:proofErr w:type="gramEnd"/>
      <w:r w:rsidR="001331F7" w:rsidRPr="00805150">
        <w:rPr>
          <w:rFonts w:ascii="Arial" w:hAnsi="Arial" w:cs="Arial"/>
          <w:sz w:val="24"/>
          <w:szCs w:val="24"/>
        </w:rPr>
        <w:t xml:space="preserve"> and OSHA provide strict guidelines for injection safety to </w:t>
      </w:r>
      <w:r w:rsidR="00096FF8" w:rsidRPr="00805150">
        <w:rPr>
          <w:rFonts w:ascii="Arial" w:hAnsi="Arial" w:cs="Arial"/>
          <w:sz w:val="24"/>
          <w:szCs w:val="24"/>
        </w:rPr>
        <w:t>ensure</w:t>
      </w:r>
      <w:r w:rsidR="001331F7" w:rsidRPr="00805150">
        <w:rPr>
          <w:rFonts w:ascii="Arial" w:hAnsi="Arial" w:cs="Arial"/>
          <w:sz w:val="24"/>
          <w:szCs w:val="24"/>
        </w:rPr>
        <w:t xml:space="preserve"> that bloodborne pathogen transmission is minimized </w:t>
      </w:r>
      <w:r w:rsidR="00E21A15">
        <w:rPr>
          <w:rFonts w:ascii="Arial" w:hAnsi="Arial" w:cs="Arial"/>
          <w:sz w:val="24"/>
          <w:szCs w:val="24"/>
        </w:rPr>
        <w:t>for</w:t>
      </w:r>
      <w:r w:rsidR="001331F7" w:rsidRPr="00805150">
        <w:rPr>
          <w:rFonts w:ascii="Arial" w:hAnsi="Arial" w:cs="Arial"/>
          <w:sz w:val="24"/>
          <w:szCs w:val="24"/>
        </w:rPr>
        <w:t xml:space="preserve"> resident and </w:t>
      </w:r>
      <w:r w:rsidR="00A34A65" w:rsidRPr="00805150">
        <w:rPr>
          <w:rFonts w:ascii="Arial" w:hAnsi="Arial" w:cs="Arial"/>
          <w:sz w:val="24"/>
          <w:szCs w:val="24"/>
        </w:rPr>
        <w:t xml:space="preserve">employee safety.  </w:t>
      </w:r>
    </w:p>
    <w:p w14:paraId="72C2F050" w14:textId="707053DB" w:rsidR="009716B1" w:rsidRPr="00805150" w:rsidRDefault="009716B1" w:rsidP="009B5808">
      <w:p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All injectable medications must be prepared and administered in accordance with safe injection practices including but not limited to: </w:t>
      </w:r>
    </w:p>
    <w:p w14:paraId="204DEC53" w14:textId="1A733886" w:rsidR="009716B1" w:rsidRPr="00805150" w:rsidRDefault="00626556" w:rsidP="0062655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Use of aseptic technique to </w:t>
      </w:r>
      <w:r w:rsidR="00E21A15">
        <w:rPr>
          <w:rFonts w:ascii="Arial" w:hAnsi="Arial" w:cs="Arial"/>
          <w:sz w:val="24"/>
          <w:szCs w:val="24"/>
        </w:rPr>
        <w:t>en</w:t>
      </w:r>
      <w:r w:rsidRPr="00805150">
        <w:rPr>
          <w:rFonts w:ascii="Arial" w:hAnsi="Arial" w:cs="Arial"/>
          <w:sz w:val="24"/>
          <w:szCs w:val="24"/>
        </w:rPr>
        <w:t xml:space="preserve">sure injections are prepared and administered in locations that are free from potential sources of contamination including blood, body fluids and contaminated equipment. </w:t>
      </w:r>
    </w:p>
    <w:p w14:paraId="479F0827" w14:textId="339CCB31" w:rsidR="00EB4900" w:rsidRPr="00805150" w:rsidRDefault="00EB4900" w:rsidP="0062655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Needles and syringes are used for only one resident, including prefilled syringes and cartridge devices such as insulin pens. </w:t>
      </w:r>
    </w:p>
    <w:p w14:paraId="212BEEC5" w14:textId="299A0793" w:rsidR="00DF1CF9" w:rsidRPr="00805150" w:rsidRDefault="00DF1CF9" w:rsidP="0062655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Medication vials are entered with a new needle and a new syringe, even when obtaining additional doses for the same resident. </w:t>
      </w:r>
    </w:p>
    <w:p w14:paraId="15216966" w14:textId="403DF902" w:rsidR="00203475" w:rsidRPr="00805150" w:rsidRDefault="00203475" w:rsidP="0062655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Single dose medication vials</w:t>
      </w:r>
      <w:r w:rsidR="00717E0B" w:rsidRPr="00805150">
        <w:rPr>
          <w:rFonts w:ascii="Arial" w:hAnsi="Arial" w:cs="Arial"/>
          <w:sz w:val="24"/>
          <w:szCs w:val="24"/>
        </w:rPr>
        <w:t xml:space="preserve"> a</w:t>
      </w:r>
      <w:r w:rsidRPr="00805150">
        <w:rPr>
          <w:rFonts w:ascii="Arial" w:hAnsi="Arial" w:cs="Arial"/>
          <w:sz w:val="24"/>
          <w:szCs w:val="24"/>
        </w:rPr>
        <w:t>re only used for one resident</w:t>
      </w:r>
      <w:r w:rsidR="00FB60D7" w:rsidRPr="00805150">
        <w:rPr>
          <w:rFonts w:ascii="Arial" w:hAnsi="Arial" w:cs="Arial"/>
          <w:sz w:val="24"/>
          <w:szCs w:val="24"/>
        </w:rPr>
        <w:t xml:space="preserve">. </w:t>
      </w:r>
    </w:p>
    <w:p w14:paraId="6748A37B" w14:textId="5C413843" w:rsidR="00FB60D7" w:rsidRPr="00805150" w:rsidRDefault="00FB60D7" w:rsidP="00626556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Multi-dose vials to be used for more than one resident are kept in a centralized medication area and do not enter the immediate resident care area</w:t>
      </w:r>
      <w:r w:rsidR="003D4416" w:rsidRPr="00805150">
        <w:rPr>
          <w:rFonts w:ascii="Arial" w:hAnsi="Arial" w:cs="Arial"/>
          <w:sz w:val="24"/>
          <w:szCs w:val="24"/>
        </w:rPr>
        <w:t xml:space="preserve">.  If multi-dose vials enter a resident care area they should be discarded immediately after use. </w:t>
      </w:r>
    </w:p>
    <w:p w14:paraId="66861D93" w14:textId="0B60AF2B" w:rsidR="00310C80" w:rsidRPr="00805150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5150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76203F07" w14:textId="5DA9E538" w:rsidR="00A34A65" w:rsidRPr="00805150" w:rsidRDefault="00B8676A" w:rsidP="00076145">
      <w:pPr>
        <w:rPr>
          <w:rFonts w:ascii="Arial" w:hAnsi="Arial" w:cs="Arial"/>
          <w:b/>
          <w:bCs/>
          <w:sz w:val="24"/>
          <w:szCs w:val="24"/>
        </w:rPr>
      </w:pPr>
      <w:r w:rsidRPr="00805150">
        <w:rPr>
          <w:rFonts w:ascii="Arial" w:hAnsi="Arial" w:cs="Arial"/>
          <w:b/>
          <w:bCs/>
          <w:sz w:val="24"/>
          <w:szCs w:val="24"/>
        </w:rPr>
        <w:t xml:space="preserve">Preparation </w:t>
      </w:r>
      <w:proofErr w:type="gramStart"/>
      <w:r w:rsidRPr="00805150">
        <w:rPr>
          <w:rFonts w:ascii="Arial" w:hAnsi="Arial" w:cs="Arial"/>
          <w:b/>
          <w:bCs/>
          <w:sz w:val="24"/>
          <w:szCs w:val="24"/>
        </w:rPr>
        <w:t>of</w:t>
      </w:r>
      <w:proofErr w:type="gramEnd"/>
      <w:r w:rsidRPr="00805150">
        <w:rPr>
          <w:rFonts w:ascii="Arial" w:hAnsi="Arial" w:cs="Arial"/>
          <w:b/>
          <w:bCs/>
          <w:sz w:val="24"/>
          <w:szCs w:val="24"/>
        </w:rPr>
        <w:t xml:space="preserve"> Injection: </w:t>
      </w:r>
    </w:p>
    <w:p w14:paraId="59CB879C" w14:textId="1CEB8AC5" w:rsidR="00B8676A" w:rsidRPr="00805150" w:rsidRDefault="002E3702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Injectable medications must be prepared in a clean area</w:t>
      </w:r>
      <w:r w:rsidR="001857DA" w:rsidRPr="00805150">
        <w:rPr>
          <w:rFonts w:ascii="Arial" w:hAnsi="Arial" w:cs="Arial"/>
          <w:sz w:val="24"/>
          <w:szCs w:val="24"/>
        </w:rPr>
        <w:t xml:space="preserve"> with aseptic technique</w:t>
      </w:r>
      <w:r w:rsidRPr="00805150">
        <w:rPr>
          <w:rFonts w:ascii="Arial" w:hAnsi="Arial" w:cs="Arial"/>
          <w:sz w:val="24"/>
          <w:szCs w:val="24"/>
        </w:rPr>
        <w:t xml:space="preserve">, </w:t>
      </w:r>
      <w:r w:rsidR="001857DA" w:rsidRPr="00805150">
        <w:rPr>
          <w:rFonts w:ascii="Arial" w:hAnsi="Arial" w:cs="Arial"/>
          <w:sz w:val="24"/>
          <w:szCs w:val="24"/>
        </w:rPr>
        <w:t xml:space="preserve">including away from sinks to prevent potential water bacteria contamination.  </w:t>
      </w:r>
    </w:p>
    <w:p w14:paraId="133778B8" w14:textId="7EB85483" w:rsidR="00593DE4" w:rsidRPr="00805150" w:rsidRDefault="00593DE4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Injectable medication should be prepared immediately prior to administration of the medication. </w:t>
      </w:r>
    </w:p>
    <w:p w14:paraId="6F535998" w14:textId="3FE6CC10" w:rsidR="004F529E" w:rsidRPr="00805150" w:rsidRDefault="00ED28CD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G</w:t>
      </w:r>
      <w:r w:rsidR="004F529E" w:rsidRPr="00805150">
        <w:rPr>
          <w:rFonts w:ascii="Arial" w:hAnsi="Arial" w:cs="Arial"/>
          <w:sz w:val="24"/>
          <w:szCs w:val="24"/>
        </w:rPr>
        <w:t xml:space="preserve">ather supplies required to prepare the </w:t>
      </w:r>
      <w:r w:rsidR="00D13E3B" w:rsidRPr="00805150">
        <w:rPr>
          <w:rFonts w:ascii="Arial" w:hAnsi="Arial" w:cs="Arial"/>
          <w:sz w:val="24"/>
          <w:szCs w:val="24"/>
        </w:rPr>
        <w:t>injectable</w:t>
      </w:r>
      <w:r w:rsidR="004F529E" w:rsidRPr="00805150">
        <w:rPr>
          <w:rFonts w:ascii="Arial" w:hAnsi="Arial" w:cs="Arial"/>
          <w:sz w:val="24"/>
          <w:szCs w:val="24"/>
        </w:rPr>
        <w:t xml:space="preserve"> medication including the medication vial, sterile needles and syringes, alcohol prep pads</w:t>
      </w:r>
      <w:r w:rsidR="00D13E3B" w:rsidRPr="00805150">
        <w:rPr>
          <w:rFonts w:ascii="Arial" w:hAnsi="Arial" w:cs="Arial"/>
          <w:sz w:val="24"/>
          <w:szCs w:val="24"/>
        </w:rPr>
        <w:t xml:space="preserve"> and barriers if necessary. </w:t>
      </w:r>
    </w:p>
    <w:p w14:paraId="5EC3C57F" w14:textId="14810FC2" w:rsidR="00D13E3B" w:rsidRPr="00805150" w:rsidRDefault="00ED28CD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Complete hand hygiene prior to the procedure. </w:t>
      </w:r>
    </w:p>
    <w:p w14:paraId="55D485FF" w14:textId="456AA044" w:rsidR="00ED28CD" w:rsidRPr="00805150" w:rsidRDefault="00ED28CD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Review medication to be injected according to the rights of medication administration. </w:t>
      </w:r>
    </w:p>
    <w:p w14:paraId="269321A1" w14:textId="6CFBBC6A" w:rsidR="00ED28CD" w:rsidRPr="00805150" w:rsidRDefault="00517125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If a single-dose vial or a new multi-dose, the nurse will remove the protective cap on the vial.  </w:t>
      </w:r>
    </w:p>
    <w:p w14:paraId="4FDA4ECF" w14:textId="20F890B3" w:rsidR="00C01133" w:rsidRPr="00805150" w:rsidRDefault="00DB05BE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lastRenderedPageBreak/>
        <w:t>Assemble the sterile syringe and the sterile needle.  Th</w:t>
      </w:r>
      <w:r w:rsidR="00C01133" w:rsidRPr="00805150">
        <w:rPr>
          <w:rFonts w:ascii="Arial" w:hAnsi="Arial" w:cs="Arial"/>
          <w:sz w:val="24"/>
          <w:szCs w:val="24"/>
        </w:rPr>
        <w:t xml:space="preserve">is should not be stored on a dirty surface once assembled. </w:t>
      </w:r>
      <w:r w:rsidR="00A7222A" w:rsidRPr="00805150">
        <w:rPr>
          <w:rFonts w:ascii="Arial" w:hAnsi="Arial" w:cs="Arial"/>
          <w:sz w:val="24"/>
          <w:szCs w:val="24"/>
        </w:rPr>
        <w:t xml:space="preserve"> Pull back on the barrel of the syringe to place air into the syringe in the amount of medication that will be removed from the vial. </w:t>
      </w:r>
    </w:p>
    <w:p w14:paraId="10780D98" w14:textId="7AD3D3CD" w:rsidR="00DB05BE" w:rsidRPr="00805150" w:rsidRDefault="00DB05BE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Cleanse the septum of the vial with an alcohol prep pad. </w:t>
      </w:r>
    </w:p>
    <w:p w14:paraId="2B716931" w14:textId="08C59382" w:rsidR="00A7222A" w:rsidRPr="00805150" w:rsidRDefault="00A7222A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Insert the </w:t>
      </w:r>
      <w:r w:rsidR="00125574" w:rsidRPr="00805150">
        <w:rPr>
          <w:rFonts w:ascii="Arial" w:hAnsi="Arial" w:cs="Arial"/>
          <w:sz w:val="24"/>
          <w:szCs w:val="24"/>
        </w:rPr>
        <w:t xml:space="preserve">needle into the vial septum and inject the air into the vial. </w:t>
      </w:r>
    </w:p>
    <w:p w14:paraId="1EB8934F" w14:textId="07D66174" w:rsidR="00125574" w:rsidRPr="00805150" w:rsidRDefault="00125574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Inverting the vial and syringe together remove the amount of medication </w:t>
      </w:r>
      <w:r w:rsidR="005A559B">
        <w:rPr>
          <w:rFonts w:ascii="Arial" w:hAnsi="Arial" w:cs="Arial"/>
          <w:sz w:val="24"/>
          <w:szCs w:val="24"/>
        </w:rPr>
        <w:t xml:space="preserve">to be administered. </w:t>
      </w:r>
    </w:p>
    <w:p w14:paraId="0DC0D90C" w14:textId="5E4EC76B" w:rsidR="00593DE4" w:rsidRPr="00805150" w:rsidRDefault="00593DE4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Remove the </w:t>
      </w:r>
      <w:r w:rsidR="009A612A" w:rsidRPr="00805150">
        <w:rPr>
          <w:rFonts w:ascii="Arial" w:hAnsi="Arial" w:cs="Arial"/>
          <w:sz w:val="24"/>
          <w:szCs w:val="24"/>
        </w:rPr>
        <w:t>needle from the septum of the vial and discard the vial or store appropriately if a multi-dose vial.  (See guidelines for storage of multi-dose vials</w:t>
      </w:r>
      <w:r w:rsidR="005A559B">
        <w:rPr>
          <w:rFonts w:ascii="Arial" w:hAnsi="Arial" w:cs="Arial"/>
          <w:sz w:val="24"/>
          <w:szCs w:val="24"/>
        </w:rPr>
        <w:t>, including dating when the multidose vial was opened.</w:t>
      </w:r>
      <w:r w:rsidR="00DD0E78" w:rsidRPr="00805150">
        <w:rPr>
          <w:rFonts w:ascii="Arial" w:hAnsi="Arial" w:cs="Arial"/>
          <w:sz w:val="24"/>
          <w:szCs w:val="24"/>
        </w:rPr>
        <w:t xml:space="preserve">) </w:t>
      </w:r>
      <w:r w:rsidR="00144654" w:rsidRPr="00805150">
        <w:rPr>
          <w:rFonts w:ascii="Arial" w:hAnsi="Arial" w:cs="Arial"/>
          <w:sz w:val="24"/>
          <w:szCs w:val="24"/>
        </w:rPr>
        <w:t xml:space="preserve">To prevent accidental needle sticks </w:t>
      </w:r>
      <w:r w:rsidR="00F67A71" w:rsidRPr="00805150">
        <w:rPr>
          <w:rFonts w:ascii="Arial" w:hAnsi="Arial" w:cs="Arial"/>
          <w:sz w:val="24"/>
          <w:szCs w:val="24"/>
        </w:rPr>
        <w:t xml:space="preserve">nurses should follow appropriate steps for </w:t>
      </w:r>
      <w:r w:rsidR="000E6787">
        <w:rPr>
          <w:rFonts w:ascii="Arial" w:hAnsi="Arial" w:cs="Arial"/>
          <w:sz w:val="24"/>
          <w:szCs w:val="24"/>
        </w:rPr>
        <w:t>covering the</w:t>
      </w:r>
      <w:r w:rsidR="00F67A71" w:rsidRPr="00805150">
        <w:rPr>
          <w:rFonts w:ascii="Arial" w:hAnsi="Arial" w:cs="Arial"/>
          <w:sz w:val="24"/>
          <w:szCs w:val="24"/>
        </w:rPr>
        <w:t xml:space="preserve"> needle </w:t>
      </w:r>
      <w:r w:rsidR="00A50624">
        <w:rPr>
          <w:rFonts w:ascii="Arial" w:hAnsi="Arial" w:cs="Arial"/>
          <w:sz w:val="24"/>
          <w:szCs w:val="24"/>
        </w:rPr>
        <w:t>after</w:t>
      </w:r>
      <w:r w:rsidR="00F67A71" w:rsidRPr="00805150">
        <w:rPr>
          <w:rFonts w:ascii="Arial" w:hAnsi="Arial" w:cs="Arial"/>
          <w:sz w:val="24"/>
          <w:szCs w:val="24"/>
        </w:rPr>
        <w:t xml:space="preserve"> drawing </w:t>
      </w:r>
      <w:r w:rsidR="00A50624">
        <w:rPr>
          <w:rFonts w:ascii="Arial" w:hAnsi="Arial" w:cs="Arial"/>
          <w:sz w:val="24"/>
          <w:szCs w:val="24"/>
        </w:rPr>
        <w:t>medication into the syringe</w:t>
      </w:r>
      <w:r w:rsidR="00F67A71" w:rsidRPr="00805150">
        <w:rPr>
          <w:rFonts w:ascii="Arial" w:hAnsi="Arial" w:cs="Arial"/>
          <w:sz w:val="24"/>
          <w:szCs w:val="24"/>
        </w:rPr>
        <w:t xml:space="preserve">.  Used needles should never be recapped. </w:t>
      </w:r>
    </w:p>
    <w:p w14:paraId="4CCD445E" w14:textId="471A1A86" w:rsidR="00DD0E78" w:rsidRPr="00805150" w:rsidRDefault="00DD0E78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To administer the medication to the resident, the nurse </w:t>
      </w:r>
      <w:r w:rsidR="000E6787">
        <w:rPr>
          <w:rFonts w:ascii="Arial" w:hAnsi="Arial" w:cs="Arial"/>
          <w:sz w:val="24"/>
          <w:szCs w:val="24"/>
        </w:rPr>
        <w:t>must complete</w:t>
      </w:r>
      <w:r w:rsidR="00507B4C" w:rsidRPr="00805150">
        <w:rPr>
          <w:rFonts w:ascii="Arial" w:hAnsi="Arial" w:cs="Arial"/>
          <w:sz w:val="24"/>
          <w:szCs w:val="24"/>
        </w:rPr>
        <w:t xml:space="preserve"> hand hygiene is completed</w:t>
      </w:r>
      <w:r w:rsidR="000E678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E6787">
        <w:rPr>
          <w:rFonts w:ascii="Arial" w:hAnsi="Arial" w:cs="Arial"/>
          <w:sz w:val="24"/>
          <w:szCs w:val="24"/>
        </w:rPr>
        <w:t>don</w:t>
      </w:r>
      <w:proofErr w:type="gramEnd"/>
      <w:r w:rsidR="000E6787">
        <w:rPr>
          <w:rFonts w:ascii="Arial" w:hAnsi="Arial" w:cs="Arial"/>
          <w:sz w:val="24"/>
          <w:szCs w:val="24"/>
        </w:rPr>
        <w:t xml:space="preserve"> gloves</w:t>
      </w:r>
      <w:r w:rsidR="00507B4C" w:rsidRPr="00805150">
        <w:rPr>
          <w:rFonts w:ascii="Arial" w:hAnsi="Arial" w:cs="Arial"/>
          <w:sz w:val="24"/>
          <w:szCs w:val="24"/>
        </w:rPr>
        <w:t xml:space="preserve"> and then</w:t>
      </w:r>
      <w:r w:rsidRPr="00805150">
        <w:rPr>
          <w:rFonts w:ascii="Arial" w:hAnsi="Arial" w:cs="Arial"/>
          <w:sz w:val="24"/>
          <w:szCs w:val="24"/>
        </w:rPr>
        <w:t xml:space="preserve"> select the appropriate site of administration based on medication recommendations (</w:t>
      </w:r>
      <w:r w:rsidR="00144654" w:rsidRPr="00805150">
        <w:rPr>
          <w:rFonts w:ascii="Arial" w:hAnsi="Arial" w:cs="Arial"/>
          <w:sz w:val="24"/>
          <w:szCs w:val="24"/>
        </w:rPr>
        <w:t xml:space="preserve">such as intramuscular). Cleanse the location with an alcohol prep pad and administer the medication. </w:t>
      </w:r>
    </w:p>
    <w:p w14:paraId="49DDC092" w14:textId="6E21E9F7" w:rsidR="00507B4C" w:rsidRPr="00805150" w:rsidRDefault="006B27DA" w:rsidP="002E3702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Discard the used needle in the appropriate biohazard </w:t>
      </w:r>
      <w:r w:rsidR="004C08D0" w:rsidRPr="00805150">
        <w:rPr>
          <w:rFonts w:ascii="Arial" w:hAnsi="Arial" w:cs="Arial"/>
          <w:sz w:val="24"/>
          <w:szCs w:val="24"/>
        </w:rPr>
        <w:t xml:space="preserve">sharps container. </w:t>
      </w:r>
    </w:p>
    <w:p w14:paraId="26198C9D" w14:textId="2AC1BBB2" w:rsidR="001A1F03" w:rsidRPr="00805150" w:rsidRDefault="001A1F03" w:rsidP="001A1F03">
      <w:pPr>
        <w:rPr>
          <w:rFonts w:ascii="Arial" w:hAnsi="Arial" w:cs="Arial"/>
          <w:b/>
          <w:bCs/>
          <w:sz w:val="24"/>
          <w:szCs w:val="24"/>
        </w:rPr>
      </w:pPr>
      <w:r w:rsidRPr="00805150">
        <w:rPr>
          <w:rFonts w:ascii="Arial" w:hAnsi="Arial" w:cs="Arial"/>
          <w:b/>
          <w:bCs/>
          <w:sz w:val="24"/>
          <w:szCs w:val="24"/>
        </w:rPr>
        <w:t>Insulin Pens</w:t>
      </w:r>
    </w:p>
    <w:p w14:paraId="519C84D7" w14:textId="359FE07A" w:rsidR="00D622BF" w:rsidRPr="00805150" w:rsidRDefault="00D622BF" w:rsidP="001A1F03">
      <w:p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Insulin pens (or prefilled pens)</w:t>
      </w:r>
      <w:r w:rsidR="00AD1BF5" w:rsidRPr="00805150">
        <w:rPr>
          <w:rFonts w:ascii="Arial" w:hAnsi="Arial" w:cs="Arial"/>
          <w:sz w:val="24"/>
          <w:szCs w:val="24"/>
        </w:rPr>
        <w:t xml:space="preserve"> should never be used for multiple residents.  Pens should be marked</w:t>
      </w:r>
      <w:r w:rsidR="000E6787">
        <w:rPr>
          <w:rFonts w:ascii="Arial" w:hAnsi="Arial" w:cs="Arial"/>
          <w:sz w:val="24"/>
          <w:szCs w:val="24"/>
        </w:rPr>
        <w:t xml:space="preserve"> or labeled</w:t>
      </w:r>
      <w:r w:rsidR="00AD1BF5" w:rsidRPr="00805150">
        <w:rPr>
          <w:rFonts w:ascii="Arial" w:hAnsi="Arial" w:cs="Arial"/>
          <w:sz w:val="24"/>
          <w:szCs w:val="24"/>
        </w:rPr>
        <w:t xml:space="preserve"> individually with the </w:t>
      </w:r>
      <w:r w:rsidR="00702EC0" w:rsidRPr="00805150">
        <w:rPr>
          <w:rFonts w:ascii="Arial" w:hAnsi="Arial" w:cs="Arial"/>
          <w:sz w:val="24"/>
          <w:szCs w:val="24"/>
        </w:rPr>
        <w:t>residents’</w:t>
      </w:r>
      <w:r w:rsidR="00AD1BF5" w:rsidRPr="00805150">
        <w:rPr>
          <w:rFonts w:ascii="Arial" w:hAnsi="Arial" w:cs="Arial"/>
          <w:sz w:val="24"/>
          <w:szCs w:val="24"/>
        </w:rPr>
        <w:t xml:space="preserve"> name to </w:t>
      </w:r>
      <w:r w:rsidR="000E6787">
        <w:rPr>
          <w:rFonts w:ascii="Arial" w:hAnsi="Arial" w:cs="Arial"/>
          <w:sz w:val="24"/>
          <w:szCs w:val="24"/>
        </w:rPr>
        <w:t>en</w:t>
      </w:r>
      <w:r w:rsidR="00AD1BF5" w:rsidRPr="00805150">
        <w:rPr>
          <w:rFonts w:ascii="Arial" w:hAnsi="Arial" w:cs="Arial"/>
          <w:sz w:val="24"/>
          <w:szCs w:val="24"/>
        </w:rPr>
        <w:t xml:space="preserve">sure they are not used for multiple residents. </w:t>
      </w:r>
    </w:p>
    <w:p w14:paraId="3D4DC0D2" w14:textId="34B6027F" w:rsidR="00EF35CD" w:rsidRPr="00805150" w:rsidRDefault="00EF35CD" w:rsidP="001A1F03">
      <w:p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Insulin pens should be </w:t>
      </w:r>
      <w:r w:rsidR="000E6787">
        <w:rPr>
          <w:rFonts w:ascii="Arial" w:hAnsi="Arial" w:cs="Arial"/>
          <w:sz w:val="24"/>
          <w:szCs w:val="24"/>
        </w:rPr>
        <w:t xml:space="preserve">separately </w:t>
      </w:r>
      <w:r w:rsidRPr="00805150">
        <w:rPr>
          <w:rFonts w:ascii="Arial" w:hAnsi="Arial" w:cs="Arial"/>
          <w:sz w:val="24"/>
          <w:szCs w:val="24"/>
        </w:rPr>
        <w:t xml:space="preserve">stored </w:t>
      </w:r>
      <w:r w:rsidR="000E6787">
        <w:rPr>
          <w:rFonts w:ascii="Arial" w:hAnsi="Arial" w:cs="Arial"/>
          <w:sz w:val="24"/>
          <w:szCs w:val="24"/>
        </w:rPr>
        <w:t>to avoid pens from multiple residents</w:t>
      </w:r>
      <w:r w:rsidR="00702EC0">
        <w:rPr>
          <w:rFonts w:ascii="Arial" w:hAnsi="Arial" w:cs="Arial"/>
          <w:sz w:val="24"/>
          <w:szCs w:val="24"/>
        </w:rPr>
        <w:t xml:space="preserve"> being stored near each other. </w:t>
      </w:r>
      <w:r w:rsidRPr="00805150">
        <w:rPr>
          <w:rFonts w:ascii="Arial" w:hAnsi="Arial" w:cs="Arial"/>
          <w:sz w:val="24"/>
          <w:szCs w:val="24"/>
        </w:rPr>
        <w:t xml:space="preserve">This may be completed by </w:t>
      </w:r>
      <w:r w:rsidR="00702EC0" w:rsidRPr="00805150">
        <w:rPr>
          <w:rFonts w:ascii="Arial" w:hAnsi="Arial" w:cs="Arial"/>
          <w:sz w:val="24"/>
          <w:szCs w:val="24"/>
        </w:rPr>
        <w:t>placing them</w:t>
      </w:r>
      <w:r w:rsidR="004A78FC" w:rsidRPr="00805150">
        <w:rPr>
          <w:rFonts w:ascii="Arial" w:hAnsi="Arial" w:cs="Arial"/>
          <w:sz w:val="24"/>
          <w:szCs w:val="24"/>
        </w:rPr>
        <w:t xml:space="preserve"> in separate storage bins, storage bags or other methods identified by individual </w:t>
      </w:r>
      <w:r w:rsidR="00702EC0">
        <w:rPr>
          <w:rFonts w:ascii="Arial" w:hAnsi="Arial" w:cs="Arial"/>
          <w:sz w:val="24"/>
          <w:szCs w:val="24"/>
        </w:rPr>
        <w:t>providers</w:t>
      </w:r>
      <w:r w:rsidR="004A78FC" w:rsidRPr="00805150">
        <w:rPr>
          <w:rFonts w:ascii="Arial" w:hAnsi="Arial" w:cs="Arial"/>
          <w:sz w:val="24"/>
          <w:szCs w:val="24"/>
        </w:rPr>
        <w:t xml:space="preserve">. </w:t>
      </w:r>
    </w:p>
    <w:p w14:paraId="1B1EEE3D" w14:textId="4CF2A0A9" w:rsidR="00192994" w:rsidRPr="00805150" w:rsidRDefault="00192994" w:rsidP="001A1F03">
      <w:pPr>
        <w:rPr>
          <w:rFonts w:ascii="Arial" w:hAnsi="Arial" w:cs="Arial"/>
          <w:sz w:val="24"/>
          <w:szCs w:val="24"/>
          <w:u w:val="single"/>
        </w:rPr>
      </w:pPr>
      <w:r w:rsidRPr="00805150">
        <w:rPr>
          <w:rFonts w:ascii="Arial" w:hAnsi="Arial" w:cs="Arial"/>
          <w:sz w:val="24"/>
          <w:szCs w:val="24"/>
          <w:u w:val="single"/>
        </w:rPr>
        <w:t xml:space="preserve">Procedure for administration of an insulin pen: </w:t>
      </w:r>
    </w:p>
    <w:p w14:paraId="130A4119" w14:textId="244E8455" w:rsidR="00192994" w:rsidRPr="00805150" w:rsidRDefault="00151715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</w:t>
      </w:r>
      <w:r w:rsidR="008F7880" w:rsidRPr="0080515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ccurate</w:t>
      </w:r>
      <w:r w:rsidR="008F7880" w:rsidRPr="00805150">
        <w:rPr>
          <w:rFonts w:ascii="Arial" w:hAnsi="Arial" w:cs="Arial"/>
          <w:sz w:val="24"/>
          <w:szCs w:val="24"/>
        </w:rPr>
        <w:t xml:space="preserve"> medication administration </w:t>
      </w:r>
      <w:r w:rsidR="00D333C6">
        <w:rPr>
          <w:rFonts w:ascii="Arial" w:hAnsi="Arial" w:cs="Arial"/>
          <w:sz w:val="24"/>
          <w:szCs w:val="24"/>
        </w:rPr>
        <w:t>according to</w:t>
      </w:r>
      <w:r w:rsidR="008F7880" w:rsidRPr="00805150">
        <w:rPr>
          <w:rFonts w:ascii="Arial" w:hAnsi="Arial" w:cs="Arial"/>
          <w:sz w:val="24"/>
          <w:szCs w:val="24"/>
        </w:rPr>
        <w:t xml:space="preserve"> the rights of medication administration. </w:t>
      </w:r>
    </w:p>
    <w:p w14:paraId="059F848D" w14:textId="35E28451" w:rsidR="008F7880" w:rsidRPr="00805150" w:rsidRDefault="008F7880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Locate </w:t>
      </w:r>
      <w:r w:rsidR="00151715">
        <w:rPr>
          <w:rFonts w:ascii="Arial" w:hAnsi="Arial" w:cs="Arial"/>
          <w:sz w:val="24"/>
          <w:szCs w:val="24"/>
        </w:rPr>
        <w:t xml:space="preserve">the </w:t>
      </w:r>
      <w:r w:rsidRPr="00805150">
        <w:rPr>
          <w:rFonts w:ascii="Arial" w:hAnsi="Arial" w:cs="Arial"/>
          <w:sz w:val="24"/>
          <w:szCs w:val="24"/>
        </w:rPr>
        <w:t>resident and gather necessary equipment including the insulin pen(s), pen needles</w:t>
      </w:r>
      <w:r w:rsidR="00F21BB3" w:rsidRPr="00805150">
        <w:rPr>
          <w:rFonts w:ascii="Arial" w:hAnsi="Arial" w:cs="Arial"/>
          <w:sz w:val="24"/>
          <w:szCs w:val="24"/>
        </w:rPr>
        <w:t xml:space="preserve"> and alcohol prep pads. </w:t>
      </w:r>
    </w:p>
    <w:p w14:paraId="6D578874" w14:textId="17F63619" w:rsidR="00F21BB3" w:rsidRPr="00805150" w:rsidRDefault="00D333C6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open date of the insulin pen</w:t>
      </w:r>
      <w:r w:rsidR="00F21BB3" w:rsidRPr="00805150">
        <w:rPr>
          <w:rFonts w:ascii="Arial" w:hAnsi="Arial" w:cs="Arial"/>
          <w:sz w:val="24"/>
          <w:szCs w:val="24"/>
        </w:rPr>
        <w:t>.  Whenever a pen is first opened it must be dated with the open date</w:t>
      </w:r>
      <w:r w:rsidR="00067475" w:rsidRPr="00805150">
        <w:rPr>
          <w:rFonts w:ascii="Arial" w:hAnsi="Arial" w:cs="Arial"/>
          <w:sz w:val="24"/>
          <w:szCs w:val="24"/>
        </w:rPr>
        <w:t>.</w:t>
      </w:r>
      <w:r w:rsidR="00F21BB3" w:rsidRPr="00805150">
        <w:rPr>
          <w:rFonts w:ascii="Arial" w:hAnsi="Arial" w:cs="Arial"/>
          <w:sz w:val="24"/>
          <w:szCs w:val="24"/>
        </w:rPr>
        <w:t xml:space="preserve"> </w:t>
      </w:r>
      <w:r w:rsidR="00067475" w:rsidRPr="00805150">
        <w:rPr>
          <w:rFonts w:ascii="Arial" w:hAnsi="Arial" w:cs="Arial"/>
          <w:sz w:val="24"/>
          <w:szCs w:val="24"/>
        </w:rPr>
        <w:t xml:space="preserve"> O</w:t>
      </w:r>
      <w:r w:rsidR="00F21BB3" w:rsidRPr="00805150">
        <w:rPr>
          <w:rFonts w:ascii="Arial" w:hAnsi="Arial" w:cs="Arial"/>
          <w:sz w:val="24"/>
          <w:szCs w:val="24"/>
        </w:rPr>
        <w:t>nce opened or left outside of a refrigerator</w:t>
      </w:r>
      <w:r w:rsidR="00067475" w:rsidRPr="00805150">
        <w:rPr>
          <w:rFonts w:ascii="Arial" w:hAnsi="Arial" w:cs="Arial"/>
          <w:sz w:val="24"/>
          <w:szCs w:val="24"/>
        </w:rPr>
        <w:t>,</w:t>
      </w:r>
      <w:r w:rsidR="00F21BB3" w:rsidRPr="00805150">
        <w:rPr>
          <w:rFonts w:ascii="Arial" w:hAnsi="Arial" w:cs="Arial"/>
          <w:sz w:val="24"/>
          <w:szCs w:val="24"/>
        </w:rPr>
        <w:t xml:space="preserve"> insulin pens are only viable for a period of 28-30 days depending on the type of insulin.  </w:t>
      </w:r>
      <w:r w:rsidR="007A6D91" w:rsidRPr="00805150">
        <w:rPr>
          <w:rFonts w:ascii="Arial" w:hAnsi="Arial" w:cs="Arial"/>
          <w:sz w:val="24"/>
          <w:szCs w:val="24"/>
        </w:rPr>
        <w:t>If the open date exceeds the viable date</w:t>
      </w:r>
      <w:r w:rsidR="008D5509" w:rsidRPr="00805150">
        <w:rPr>
          <w:rFonts w:ascii="Arial" w:hAnsi="Arial" w:cs="Arial"/>
          <w:sz w:val="24"/>
          <w:szCs w:val="24"/>
        </w:rPr>
        <w:t>,</w:t>
      </w:r>
      <w:r w:rsidR="007A6D91" w:rsidRPr="00805150">
        <w:rPr>
          <w:rFonts w:ascii="Arial" w:hAnsi="Arial" w:cs="Arial"/>
          <w:sz w:val="24"/>
          <w:szCs w:val="24"/>
        </w:rPr>
        <w:t xml:space="preserve"> it should be </w:t>
      </w:r>
      <w:r w:rsidR="008D5509" w:rsidRPr="00805150">
        <w:rPr>
          <w:rFonts w:ascii="Arial" w:hAnsi="Arial" w:cs="Arial"/>
          <w:sz w:val="24"/>
          <w:szCs w:val="24"/>
        </w:rPr>
        <w:t>discarded,</w:t>
      </w:r>
      <w:r w:rsidR="007A6D91" w:rsidRPr="00805150">
        <w:rPr>
          <w:rFonts w:ascii="Arial" w:hAnsi="Arial" w:cs="Arial"/>
          <w:sz w:val="24"/>
          <w:szCs w:val="24"/>
        </w:rPr>
        <w:t xml:space="preserve"> and a new pen obtained. </w:t>
      </w:r>
    </w:p>
    <w:p w14:paraId="75025A3E" w14:textId="3278800E" w:rsidR="00E23E94" w:rsidRPr="00805150" w:rsidRDefault="007A6D91" w:rsidP="004F3687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Cleanse the septum of the insulin pen with an alcohol prep pad. Remove the </w:t>
      </w:r>
      <w:r w:rsidR="002063D3" w:rsidRPr="00805150">
        <w:rPr>
          <w:rFonts w:ascii="Arial" w:hAnsi="Arial" w:cs="Arial"/>
          <w:sz w:val="24"/>
          <w:szCs w:val="24"/>
        </w:rPr>
        <w:t xml:space="preserve">paper cover from the pen </w:t>
      </w:r>
      <w:r w:rsidR="00D333C6" w:rsidRPr="00805150">
        <w:rPr>
          <w:rFonts w:ascii="Arial" w:hAnsi="Arial" w:cs="Arial"/>
          <w:sz w:val="24"/>
          <w:szCs w:val="24"/>
        </w:rPr>
        <w:t>needle and</w:t>
      </w:r>
      <w:r w:rsidR="002063D3" w:rsidRPr="00805150">
        <w:rPr>
          <w:rFonts w:ascii="Arial" w:hAnsi="Arial" w:cs="Arial"/>
          <w:sz w:val="24"/>
          <w:szCs w:val="24"/>
        </w:rPr>
        <w:t xml:space="preserve"> a</w:t>
      </w:r>
      <w:r w:rsidR="00D333C6">
        <w:rPr>
          <w:rFonts w:ascii="Arial" w:hAnsi="Arial" w:cs="Arial"/>
          <w:sz w:val="24"/>
          <w:szCs w:val="24"/>
        </w:rPr>
        <w:t>ttach</w:t>
      </w:r>
      <w:r w:rsidR="002063D3" w:rsidRPr="00805150">
        <w:rPr>
          <w:rFonts w:ascii="Arial" w:hAnsi="Arial" w:cs="Arial"/>
          <w:sz w:val="24"/>
          <w:szCs w:val="24"/>
        </w:rPr>
        <w:t xml:space="preserve"> the pen needle to the pen.  </w:t>
      </w:r>
    </w:p>
    <w:p w14:paraId="009B2384" w14:textId="286E6684" w:rsidR="002063D3" w:rsidRPr="00805150" w:rsidRDefault="00530FF8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Iden</w:t>
      </w:r>
      <w:r w:rsidR="00D86263">
        <w:rPr>
          <w:rFonts w:ascii="Arial" w:hAnsi="Arial" w:cs="Arial"/>
          <w:sz w:val="24"/>
          <w:szCs w:val="24"/>
        </w:rPr>
        <w:t>tify the injection area</w:t>
      </w:r>
      <w:r w:rsidR="00724E84" w:rsidRPr="00805150">
        <w:rPr>
          <w:rFonts w:ascii="Arial" w:hAnsi="Arial" w:cs="Arial"/>
          <w:sz w:val="24"/>
          <w:szCs w:val="24"/>
        </w:rPr>
        <w:t xml:space="preserve"> (subcutaneous) and cleanse with an alcohol prep pad.  </w:t>
      </w:r>
      <w:r w:rsidR="00D333C6">
        <w:rPr>
          <w:rFonts w:ascii="Arial" w:hAnsi="Arial" w:cs="Arial"/>
          <w:sz w:val="24"/>
          <w:szCs w:val="24"/>
        </w:rPr>
        <w:t>En</w:t>
      </w:r>
      <w:r w:rsidR="00724E84" w:rsidRPr="00805150">
        <w:rPr>
          <w:rFonts w:ascii="Arial" w:hAnsi="Arial" w:cs="Arial"/>
          <w:sz w:val="24"/>
          <w:szCs w:val="24"/>
        </w:rPr>
        <w:t xml:space="preserve">sure that the </w:t>
      </w:r>
      <w:r w:rsidR="00D86263" w:rsidRPr="00805150">
        <w:rPr>
          <w:rFonts w:ascii="Arial" w:hAnsi="Arial" w:cs="Arial"/>
          <w:sz w:val="24"/>
          <w:szCs w:val="24"/>
        </w:rPr>
        <w:t>residents’</w:t>
      </w:r>
      <w:r w:rsidR="00724E84" w:rsidRPr="00805150">
        <w:rPr>
          <w:rFonts w:ascii="Arial" w:hAnsi="Arial" w:cs="Arial"/>
          <w:sz w:val="24"/>
          <w:szCs w:val="24"/>
        </w:rPr>
        <w:t xml:space="preserve"> clothing does not contaminate the area following cleansing. </w:t>
      </w:r>
    </w:p>
    <w:p w14:paraId="34EEAE6B" w14:textId="41F143F8" w:rsidR="00464AD9" w:rsidRPr="00805150" w:rsidRDefault="004F3687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Dial the insulin pen to the appropriate location to </w:t>
      </w:r>
      <w:r w:rsidR="00464AD9" w:rsidRPr="00805150">
        <w:rPr>
          <w:rFonts w:ascii="Arial" w:hAnsi="Arial" w:cs="Arial"/>
          <w:sz w:val="24"/>
          <w:szCs w:val="24"/>
        </w:rPr>
        <w:t xml:space="preserve">prime the insulin pen (depending on the pen this may be a special </w:t>
      </w:r>
      <w:r w:rsidR="001109C5" w:rsidRPr="00805150">
        <w:rPr>
          <w:rFonts w:ascii="Arial" w:hAnsi="Arial" w:cs="Arial"/>
          <w:sz w:val="24"/>
          <w:szCs w:val="24"/>
        </w:rPr>
        <w:t>line,</w:t>
      </w:r>
      <w:r w:rsidR="00464AD9" w:rsidRPr="00805150">
        <w:rPr>
          <w:rFonts w:ascii="Arial" w:hAnsi="Arial" w:cs="Arial"/>
          <w:sz w:val="24"/>
          <w:szCs w:val="24"/>
        </w:rPr>
        <w:t xml:space="preserve"> or the manufacturer may direct to prime to a specific number of units). </w:t>
      </w:r>
      <w:r w:rsidR="00D86263">
        <w:rPr>
          <w:rFonts w:ascii="Arial" w:hAnsi="Arial" w:cs="Arial"/>
          <w:sz w:val="24"/>
          <w:szCs w:val="24"/>
        </w:rPr>
        <w:t xml:space="preserve">Remove the protective cover and prime the pen. </w:t>
      </w:r>
      <w:r w:rsidR="00F83FAD">
        <w:rPr>
          <w:rFonts w:ascii="Arial" w:hAnsi="Arial" w:cs="Arial"/>
          <w:sz w:val="24"/>
          <w:szCs w:val="24"/>
        </w:rPr>
        <w:t xml:space="preserve"> </w:t>
      </w:r>
    </w:p>
    <w:p w14:paraId="23AD2F16" w14:textId="5FC95ED4" w:rsidR="00E23E94" w:rsidRPr="00805150" w:rsidRDefault="008C1A89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Dial the insulin pen to the prescribed units and inject into the resident.  </w:t>
      </w:r>
      <w:r w:rsidR="006F2914" w:rsidRPr="00805150">
        <w:rPr>
          <w:rFonts w:ascii="Arial" w:hAnsi="Arial" w:cs="Arial"/>
          <w:sz w:val="24"/>
          <w:szCs w:val="24"/>
        </w:rPr>
        <w:t xml:space="preserve">Hold the pen injector in for an amount of time directed by the manufacturer (typically 3-5 seconds following injection).  </w:t>
      </w:r>
    </w:p>
    <w:p w14:paraId="69AF80EE" w14:textId="786B3055" w:rsidR="00831548" w:rsidRPr="00805150" w:rsidRDefault="00831548" w:rsidP="00192994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Upon completion of administration, discard the needle into the appropriate biohazard container</w:t>
      </w:r>
      <w:r w:rsidR="00157946" w:rsidRPr="00805150">
        <w:rPr>
          <w:rFonts w:ascii="Arial" w:hAnsi="Arial" w:cs="Arial"/>
          <w:sz w:val="24"/>
          <w:szCs w:val="24"/>
        </w:rPr>
        <w:t xml:space="preserve">.  Complete hand hygiene and document administration. </w:t>
      </w:r>
    </w:p>
    <w:p w14:paraId="0EFDA261" w14:textId="77777777" w:rsidR="00632AFC" w:rsidRPr="00805150" w:rsidRDefault="00632AFC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702CDA" w14:textId="6F970091" w:rsidR="001848FA" w:rsidRPr="00805150" w:rsidRDefault="001848FA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05150">
        <w:rPr>
          <w:rFonts w:ascii="Arial" w:hAnsi="Arial" w:cs="Arial"/>
          <w:b/>
          <w:bCs/>
          <w:sz w:val="24"/>
          <w:szCs w:val="24"/>
          <w:u w:val="single"/>
        </w:rPr>
        <w:t>Resources</w:t>
      </w:r>
    </w:p>
    <w:p w14:paraId="0C755CC6" w14:textId="1BAC6F36" w:rsidR="001848FA" w:rsidRPr="00805150" w:rsidRDefault="00542C21" w:rsidP="00D86263">
      <w:pPr>
        <w:rPr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>CMS. (20</w:t>
      </w:r>
      <w:r w:rsidR="00D86263">
        <w:rPr>
          <w:rFonts w:ascii="Arial" w:hAnsi="Arial" w:cs="Arial"/>
          <w:sz w:val="24"/>
          <w:szCs w:val="24"/>
        </w:rPr>
        <w:t>25</w:t>
      </w:r>
      <w:r w:rsidRPr="00805150">
        <w:rPr>
          <w:rFonts w:ascii="Arial" w:hAnsi="Arial" w:cs="Arial"/>
          <w:sz w:val="24"/>
          <w:szCs w:val="24"/>
        </w:rPr>
        <w:t xml:space="preserve">, </w:t>
      </w:r>
      <w:r w:rsidR="00D86263">
        <w:rPr>
          <w:rFonts w:ascii="Arial" w:hAnsi="Arial" w:cs="Arial"/>
          <w:sz w:val="24"/>
          <w:szCs w:val="24"/>
        </w:rPr>
        <w:t>Jul</w:t>
      </w:r>
      <w:r w:rsidRPr="00805150">
        <w:rPr>
          <w:rFonts w:ascii="Arial" w:hAnsi="Arial" w:cs="Arial"/>
          <w:sz w:val="24"/>
          <w:szCs w:val="24"/>
        </w:rPr>
        <w:t>. 2</w:t>
      </w:r>
      <w:r w:rsidR="00D86263">
        <w:rPr>
          <w:rFonts w:ascii="Arial" w:hAnsi="Arial" w:cs="Arial"/>
          <w:sz w:val="24"/>
          <w:szCs w:val="24"/>
        </w:rPr>
        <w:t>3</w:t>
      </w:r>
      <w:r w:rsidRPr="00805150">
        <w:rPr>
          <w:rFonts w:ascii="Arial" w:hAnsi="Arial" w:cs="Arial"/>
          <w:sz w:val="24"/>
          <w:szCs w:val="24"/>
        </w:rPr>
        <w:t xml:space="preserve">). </w:t>
      </w:r>
      <w:r w:rsidRPr="00805150">
        <w:rPr>
          <w:rFonts w:ascii="Arial" w:hAnsi="Arial" w:cs="Arial"/>
          <w:i/>
          <w:iCs/>
          <w:sz w:val="24"/>
          <w:szCs w:val="24"/>
        </w:rPr>
        <w:t>State Operations Manua</w:t>
      </w:r>
      <w:r w:rsidR="00BC56F1" w:rsidRPr="00805150">
        <w:rPr>
          <w:rFonts w:ascii="Arial" w:hAnsi="Arial" w:cs="Arial"/>
          <w:i/>
          <w:iCs/>
          <w:sz w:val="24"/>
          <w:szCs w:val="24"/>
        </w:rPr>
        <w:t xml:space="preserve">l, </w:t>
      </w:r>
      <w:r w:rsidR="00A21913" w:rsidRPr="00805150">
        <w:rPr>
          <w:rFonts w:ascii="Arial" w:hAnsi="Arial" w:cs="Arial"/>
          <w:i/>
          <w:iCs/>
          <w:sz w:val="24"/>
          <w:szCs w:val="24"/>
        </w:rPr>
        <w:t xml:space="preserve">Appendix PP </w:t>
      </w:r>
      <w:r w:rsidR="00BC56F1" w:rsidRPr="00805150">
        <w:rPr>
          <w:rFonts w:ascii="Arial" w:hAnsi="Arial" w:cs="Arial"/>
          <w:i/>
          <w:iCs/>
          <w:sz w:val="24"/>
          <w:szCs w:val="24"/>
        </w:rPr>
        <w:t xml:space="preserve">– Guidance to Surveyors for Long Term Care Facilities, </w:t>
      </w:r>
      <w:r w:rsidR="00A21913" w:rsidRPr="00805150">
        <w:rPr>
          <w:rFonts w:ascii="Arial" w:hAnsi="Arial" w:cs="Arial"/>
          <w:i/>
          <w:iCs/>
          <w:sz w:val="24"/>
          <w:szCs w:val="24"/>
        </w:rPr>
        <w:t>F880</w:t>
      </w:r>
      <w:r w:rsidR="00BC56F1" w:rsidRPr="00805150">
        <w:rPr>
          <w:rFonts w:ascii="Arial" w:hAnsi="Arial" w:cs="Arial"/>
          <w:sz w:val="24"/>
          <w:szCs w:val="24"/>
        </w:rPr>
        <w:t>.</w:t>
      </w:r>
      <w:r w:rsidRPr="00805150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627D0" w:rsidRPr="009868E0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2627D0">
        <w:rPr>
          <w:rFonts w:ascii="Arial" w:hAnsi="Arial" w:cs="Arial"/>
          <w:sz w:val="24"/>
          <w:szCs w:val="24"/>
        </w:rPr>
        <w:t xml:space="preserve">. </w:t>
      </w:r>
    </w:p>
    <w:p w14:paraId="03B892CC" w14:textId="67C2FE44" w:rsidR="0091661D" w:rsidRPr="00805150" w:rsidRDefault="004317CC" w:rsidP="00D86263">
      <w:pPr>
        <w:rPr>
          <w:rStyle w:val="Hyperlink"/>
          <w:rFonts w:ascii="Arial" w:hAnsi="Arial" w:cs="Arial"/>
          <w:sz w:val="24"/>
          <w:szCs w:val="24"/>
        </w:rPr>
      </w:pPr>
      <w:r w:rsidRPr="00805150">
        <w:rPr>
          <w:rFonts w:ascii="Arial" w:hAnsi="Arial" w:cs="Arial"/>
          <w:sz w:val="24"/>
          <w:szCs w:val="24"/>
        </w:rPr>
        <w:t xml:space="preserve">CDC. </w:t>
      </w:r>
      <w:r w:rsidR="00BC756F" w:rsidRPr="00805150">
        <w:rPr>
          <w:rFonts w:ascii="Arial" w:hAnsi="Arial" w:cs="Arial"/>
          <w:sz w:val="24"/>
          <w:szCs w:val="24"/>
        </w:rPr>
        <w:t xml:space="preserve">(2020, June 10). </w:t>
      </w:r>
      <w:r w:rsidR="00E8795F" w:rsidRPr="00805150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="00BC756F" w:rsidRPr="00805150">
        <w:rPr>
          <w:rFonts w:ascii="Arial" w:hAnsi="Arial" w:cs="Arial"/>
          <w:sz w:val="24"/>
          <w:szCs w:val="24"/>
        </w:rPr>
        <w:t>.</w:t>
      </w:r>
      <w:r w:rsidR="00E8795F" w:rsidRPr="00805150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C756F" w:rsidRPr="00805150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p w14:paraId="525B17B4" w14:textId="5B21F9DF" w:rsidR="006E3919" w:rsidRPr="00805150" w:rsidRDefault="006E3919" w:rsidP="00A21913">
      <w:pPr>
        <w:rPr>
          <w:rFonts w:ascii="Arial" w:hAnsi="Arial" w:cs="Arial"/>
          <w:sz w:val="24"/>
          <w:szCs w:val="24"/>
        </w:rPr>
      </w:pPr>
    </w:p>
    <w:sectPr w:rsidR="006E3919" w:rsidRPr="00805150" w:rsidSect="00635EE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9438" w14:textId="77777777" w:rsidR="00CD75D3" w:rsidRDefault="00CD75D3" w:rsidP="00076145">
      <w:pPr>
        <w:spacing w:after="0" w:line="240" w:lineRule="auto"/>
      </w:pPr>
      <w:r>
        <w:separator/>
      </w:r>
    </w:p>
  </w:endnote>
  <w:endnote w:type="continuationSeparator" w:id="0">
    <w:p w14:paraId="5B46566E" w14:textId="77777777" w:rsidR="00CD75D3" w:rsidRDefault="00CD75D3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659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F6DAA" w14:textId="00324D7C" w:rsidR="00635EED" w:rsidRDefault="00635E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155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28067C" w14:textId="1074816C" w:rsidR="00635EED" w:rsidRDefault="00635E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C1FE8" w14:textId="77777777" w:rsidR="00635EED" w:rsidRDefault="00635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0F01" w14:textId="77777777" w:rsidR="00CD75D3" w:rsidRDefault="00CD75D3" w:rsidP="00076145">
      <w:pPr>
        <w:spacing w:after="0" w:line="240" w:lineRule="auto"/>
      </w:pPr>
      <w:r>
        <w:separator/>
      </w:r>
    </w:p>
  </w:footnote>
  <w:footnote w:type="continuationSeparator" w:id="0">
    <w:p w14:paraId="22A3DD07" w14:textId="77777777" w:rsidR="00CD75D3" w:rsidRDefault="00CD75D3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DD4C" w14:textId="3CBAD9ED" w:rsidR="00635EED" w:rsidRDefault="00635EED">
    <w:pPr>
      <w:pStyle w:val="Header"/>
    </w:pPr>
  </w:p>
  <w:p w14:paraId="2621DE1E" w14:textId="77777777" w:rsidR="00635EED" w:rsidRDefault="00635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65E1" w14:textId="3B123C0C" w:rsidR="00635EED" w:rsidRDefault="00635EED" w:rsidP="00635EED">
    <w:pPr>
      <w:pStyle w:val="Header"/>
      <w:ind w:left="-1260"/>
    </w:pPr>
    <w:r>
      <w:rPr>
        <w:noProof/>
      </w:rPr>
      <w:drawing>
        <wp:inline distT="0" distB="0" distL="0" distR="0" wp14:anchorId="45966550" wp14:editId="0ACEFE9D">
          <wp:extent cx="1591210" cy="765175"/>
          <wp:effectExtent l="0" t="0" r="9525" b="0"/>
          <wp:docPr id="194401605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01605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794" cy="77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EC"/>
    <w:multiLevelType w:val="hybridMultilevel"/>
    <w:tmpl w:val="F7B8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 w15:restartNumberingAfterBreak="0">
    <w:nsid w:val="06D959DA"/>
    <w:multiLevelType w:val="hybridMultilevel"/>
    <w:tmpl w:val="863C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06724"/>
    <w:multiLevelType w:val="hybridMultilevel"/>
    <w:tmpl w:val="47C0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79B"/>
    <w:multiLevelType w:val="hybridMultilevel"/>
    <w:tmpl w:val="DFF0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2AA5"/>
    <w:multiLevelType w:val="hybridMultilevel"/>
    <w:tmpl w:val="48F2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7EF3"/>
    <w:multiLevelType w:val="hybridMultilevel"/>
    <w:tmpl w:val="E9E6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071A7"/>
    <w:multiLevelType w:val="hybridMultilevel"/>
    <w:tmpl w:val="BC54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54CD9"/>
    <w:multiLevelType w:val="hybridMultilevel"/>
    <w:tmpl w:val="D37A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4669F"/>
    <w:multiLevelType w:val="hybridMultilevel"/>
    <w:tmpl w:val="6E7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87C98"/>
    <w:multiLevelType w:val="hybridMultilevel"/>
    <w:tmpl w:val="48B2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30954"/>
    <w:multiLevelType w:val="hybridMultilevel"/>
    <w:tmpl w:val="216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818F7"/>
    <w:multiLevelType w:val="hybridMultilevel"/>
    <w:tmpl w:val="08E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A345A"/>
    <w:multiLevelType w:val="hybridMultilevel"/>
    <w:tmpl w:val="50E8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57019"/>
    <w:multiLevelType w:val="hybridMultilevel"/>
    <w:tmpl w:val="990E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D1FD6"/>
    <w:multiLevelType w:val="hybridMultilevel"/>
    <w:tmpl w:val="3640A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3" w15:restartNumberingAfterBreak="0">
    <w:nsid w:val="4A747A88"/>
    <w:multiLevelType w:val="hybridMultilevel"/>
    <w:tmpl w:val="E7DC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B4933"/>
    <w:multiLevelType w:val="hybridMultilevel"/>
    <w:tmpl w:val="D3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97567"/>
    <w:multiLevelType w:val="hybridMultilevel"/>
    <w:tmpl w:val="A5B6B79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5F952ECC"/>
    <w:multiLevelType w:val="hybridMultilevel"/>
    <w:tmpl w:val="25D0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D5054"/>
    <w:multiLevelType w:val="hybridMultilevel"/>
    <w:tmpl w:val="E86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71697"/>
    <w:multiLevelType w:val="hybridMultilevel"/>
    <w:tmpl w:val="CE1ED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7E02C3"/>
    <w:multiLevelType w:val="hybridMultilevel"/>
    <w:tmpl w:val="250A6B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020B5"/>
    <w:multiLevelType w:val="hybridMultilevel"/>
    <w:tmpl w:val="04EE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61DDC"/>
    <w:multiLevelType w:val="hybridMultilevel"/>
    <w:tmpl w:val="7728B3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2562A21"/>
    <w:multiLevelType w:val="hybridMultilevel"/>
    <w:tmpl w:val="F86C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66A93"/>
    <w:multiLevelType w:val="hybridMultilevel"/>
    <w:tmpl w:val="BB7C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E6AF0"/>
    <w:multiLevelType w:val="hybridMultilevel"/>
    <w:tmpl w:val="7BB6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4445"/>
    <w:multiLevelType w:val="hybridMultilevel"/>
    <w:tmpl w:val="898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F066A"/>
    <w:multiLevelType w:val="hybridMultilevel"/>
    <w:tmpl w:val="8F9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5102">
    <w:abstractNumId w:val="24"/>
  </w:num>
  <w:num w:numId="2" w16cid:durableId="716441357">
    <w:abstractNumId w:val="3"/>
  </w:num>
  <w:num w:numId="3" w16cid:durableId="2093578739">
    <w:abstractNumId w:val="22"/>
  </w:num>
  <w:num w:numId="4" w16cid:durableId="1574661923">
    <w:abstractNumId w:val="32"/>
  </w:num>
  <w:num w:numId="5" w16cid:durableId="553083252">
    <w:abstractNumId w:val="33"/>
  </w:num>
  <w:num w:numId="6" w16cid:durableId="1897934414">
    <w:abstractNumId w:val="9"/>
  </w:num>
  <w:num w:numId="7" w16cid:durableId="1366905421">
    <w:abstractNumId w:val="1"/>
  </w:num>
  <w:num w:numId="8" w16cid:durableId="1890914007">
    <w:abstractNumId w:val="18"/>
  </w:num>
  <w:num w:numId="9" w16cid:durableId="516769003">
    <w:abstractNumId w:val="21"/>
  </w:num>
  <w:num w:numId="10" w16cid:durableId="1760906136">
    <w:abstractNumId w:val="39"/>
  </w:num>
  <w:num w:numId="11" w16cid:durableId="10106958">
    <w:abstractNumId w:val="13"/>
  </w:num>
  <w:num w:numId="12" w16cid:durableId="696273100">
    <w:abstractNumId w:val="2"/>
  </w:num>
  <w:num w:numId="13" w16cid:durableId="2071147634">
    <w:abstractNumId w:val="10"/>
  </w:num>
  <w:num w:numId="14" w16cid:durableId="1185679203">
    <w:abstractNumId w:val="28"/>
  </w:num>
  <w:num w:numId="15" w16cid:durableId="1785349352">
    <w:abstractNumId w:val="15"/>
  </w:num>
  <w:num w:numId="16" w16cid:durableId="1260716277">
    <w:abstractNumId w:val="38"/>
  </w:num>
  <w:num w:numId="17" w16cid:durableId="1055660636">
    <w:abstractNumId w:val="26"/>
  </w:num>
  <w:num w:numId="18" w16cid:durableId="443963435">
    <w:abstractNumId w:val="31"/>
  </w:num>
  <w:num w:numId="19" w16cid:durableId="1198616001">
    <w:abstractNumId w:val="19"/>
  </w:num>
  <w:num w:numId="20" w16cid:durableId="263613654">
    <w:abstractNumId w:val="11"/>
  </w:num>
  <w:num w:numId="21" w16cid:durableId="56516959">
    <w:abstractNumId w:val="25"/>
  </w:num>
  <w:num w:numId="22" w16cid:durableId="151412839">
    <w:abstractNumId w:val="37"/>
  </w:num>
  <w:num w:numId="23" w16cid:durableId="1762527208">
    <w:abstractNumId w:val="12"/>
  </w:num>
  <w:num w:numId="24" w16cid:durableId="543369487">
    <w:abstractNumId w:val="40"/>
  </w:num>
  <w:num w:numId="25" w16cid:durableId="578486918">
    <w:abstractNumId w:val="23"/>
  </w:num>
  <w:num w:numId="26" w16cid:durableId="988509780">
    <w:abstractNumId w:val="16"/>
  </w:num>
  <w:num w:numId="27" w16cid:durableId="705107853">
    <w:abstractNumId w:val="30"/>
  </w:num>
  <w:num w:numId="28" w16cid:durableId="270162726">
    <w:abstractNumId w:val="20"/>
  </w:num>
  <w:num w:numId="29" w16cid:durableId="956251153">
    <w:abstractNumId w:val="8"/>
  </w:num>
  <w:num w:numId="30" w16cid:durableId="371003736">
    <w:abstractNumId w:val="35"/>
  </w:num>
  <w:num w:numId="31" w16cid:durableId="1013261986">
    <w:abstractNumId w:val="34"/>
  </w:num>
  <w:num w:numId="32" w16cid:durableId="210773611">
    <w:abstractNumId w:val="29"/>
  </w:num>
  <w:num w:numId="33" w16cid:durableId="430859516">
    <w:abstractNumId w:val="17"/>
  </w:num>
  <w:num w:numId="34" w16cid:durableId="273099036">
    <w:abstractNumId w:val="0"/>
  </w:num>
  <w:num w:numId="35" w16cid:durableId="1437628363">
    <w:abstractNumId w:val="27"/>
  </w:num>
  <w:num w:numId="36" w16cid:durableId="945310722">
    <w:abstractNumId w:val="6"/>
  </w:num>
  <w:num w:numId="37" w16cid:durableId="944531772">
    <w:abstractNumId w:val="14"/>
  </w:num>
  <w:num w:numId="38" w16cid:durableId="259728272">
    <w:abstractNumId w:val="36"/>
  </w:num>
  <w:num w:numId="39" w16cid:durableId="1481075644">
    <w:abstractNumId w:val="7"/>
  </w:num>
  <w:num w:numId="40" w16cid:durableId="1751074202">
    <w:abstractNumId w:val="4"/>
  </w:num>
  <w:num w:numId="41" w16cid:durableId="7825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0364"/>
    <w:rsid w:val="00003DFF"/>
    <w:rsid w:val="00004371"/>
    <w:rsid w:val="000061B2"/>
    <w:rsid w:val="000065C1"/>
    <w:rsid w:val="00006B21"/>
    <w:rsid w:val="00007566"/>
    <w:rsid w:val="000149A8"/>
    <w:rsid w:val="00016E73"/>
    <w:rsid w:val="00023C43"/>
    <w:rsid w:val="00030D07"/>
    <w:rsid w:val="00031061"/>
    <w:rsid w:val="00035520"/>
    <w:rsid w:val="00043DDA"/>
    <w:rsid w:val="00056C55"/>
    <w:rsid w:val="00064A8D"/>
    <w:rsid w:val="00065C8C"/>
    <w:rsid w:val="00067475"/>
    <w:rsid w:val="00074810"/>
    <w:rsid w:val="00076145"/>
    <w:rsid w:val="00077A74"/>
    <w:rsid w:val="00077DAE"/>
    <w:rsid w:val="000840A0"/>
    <w:rsid w:val="00084D7A"/>
    <w:rsid w:val="000909F8"/>
    <w:rsid w:val="00096FF8"/>
    <w:rsid w:val="000A4E0C"/>
    <w:rsid w:val="000C1786"/>
    <w:rsid w:val="000C4D7B"/>
    <w:rsid w:val="000C5B41"/>
    <w:rsid w:val="000D12E8"/>
    <w:rsid w:val="000D213F"/>
    <w:rsid w:val="000D351D"/>
    <w:rsid w:val="000D7053"/>
    <w:rsid w:val="000E2A2A"/>
    <w:rsid w:val="000E4C55"/>
    <w:rsid w:val="000E6787"/>
    <w:rsid w:val="000F4008"/>
    <w:rsid w:val="00102E37"/>
    <w:rsid w:val="00105862"/>
    <w:rsid w:val="001109C5"/>
    <w:rsid w:val="00117DF2"/>
    <w:rsid w:val="001203B0"/>
    <w:rsid w:val="00123085"/>
    <w:rsid w:val="00125574"/>
    <w:rsid w:val="00127ED1"/>
    <w:rsid w:val="001331F7"/>
    <w:rsid w:val="00141760"/>
    <w:rsid w:val="00142793"/>
    <w:rsid w:val="00144654"/>
    <w:rsid w:val="00151058"/>
    <w:rsid w:val="00151715"/>
    <w:rsid w:val="001570F9"/>
    <w:rsid w:val="00157946"/>
    <w:rsid w:val="00160F7A"/>
    <w:rsid w:val="001655CB"/>
    <w:rsid w:val="001672E8"/>
    <w:rsid w:val="001734C1"/>
    <w:rsid w:val="00174976"/>
    <w:rsid w:val="00183588"/>
    <w:rsid w:val="0018416D"/>
    <w:rsid w:val="001848FA"/>
    <w:rsid w:val="001857DA"/>
    <w:rsid w:val="0018608E"/>
    <w:rsid w:val="00192994"/>
    <w:rsid w:val="001A1F03"/>
    <w:rsid w:val="001A513F"/>
    <w:rsid w:val="001A794C"/>
    <w:rsid w:val="001B2759"/>
    <w:rsid w:val="001B4478"/>
    <w:rsid w:val="001B4706"/>
    <w:rsid w:val="001C1F72"/>
    <w:rsid w:val="001D1AEC"/>
    <w:rsid w:val="001D4888"/>
    <w:rsid w:val="001E0029"/>
    <w:rsid w:val="001E560C"/>
    <w:rsid w:val="001F2BDB"/>
    <w:rsid w:val="001F3875"/>
    <w:rsid w:val="001F7A20"/>
    <w:rsid w:val="00203475"/>
    <w:rsid w:val="002063D3"/>
    <w:rsid w:val="002155ED"/>
    <w:rsid w:val="002170C6"/>
    <w:rsid w:val="00221211"/>
    <w:rsid w:val="00237DE7"/>
    <w:rsid w:val="002423E8"/>
    <w:rsid w:val="002552F1"/>
    <w:rsid w:val="00257EA1"/>
    <w:rsid w:val="002627D0"/>
    <w:rsid w:val="002672CE"/>
    <w:rsid w:val="00267B88"/>
    <w:rsid w:val="00272D84"/>
    <w:rsid w:val="00277EA1"/>
    <w:rsid w:val="00280C7F"/>
    <w:rsid w:val="002877C7"/>
    <w:rsid w:val="00287CDF"/>
    <w:rsid w:val="00296E2C"/>
    <w:rsid w:val="002A74F8"/>
    <w:rsid w:val="002A7FFC"/>
    <w:rsid w:val="002B5ACD"/>
    <w:rsid w:val="002B637A"/>
    <w:rsid w:val="002C7958"/>
    <w:rsid w:val="002D1909"/>
    <w:rsid w:val="002E3702"/>
    <w:rsid w:val="002E52F9"/>
    <w:rsid w:val="002E6900"/>
    <w:rsid w:val="002F219A"/>
    <w:rsid w:val="002F267D"/>
    <w:rsid w:val="003030EA"/>
    <w:rsid w:val="00303879"/>
    <w:rsid w:val="003041F7"/>
    <w:rsid w:val="00304ACE"/>
    <w:rsid w:val="00305CB5"/>
    <w:rsid w:val="003073E5"/>
    <w:rsid w:val="0031082D"/>
    <w:rsid w:val="00310C80"/>
    <w:rsid w:val="00311783"/>
    <w:rsid w:val="00325BD3"/>
    <w:rsid w:val="00332397"/>
    <w:rsid w:val="003344E0"/>
    <w:rsid w:val="00335015"/>
    <w:rsid w:val="00337F6A"/>
    <w:rsid w:val="003459BE"/>
    <w:rsid w:val="00351282"/>
    <w:rsid w:val="003524ED"/>
    <w:rsid w:val="00363A16"/>
    <w:rsid w:val="00384D43"/>
    <w:rsid w:val="00393D00"/>
    <w:rsid w:val="00393EE3"/>
    <w:rsid w:val="00395774"/>
    <w:rsid w:val="003A607E"/>
    <w:rsid w:val="003A788C"/>
    <w:rsid w:val="003B0C4C"/>
    <w:rsid w:val="003D005A"/>
    <w:rsid w:val="003D29CD"/>
    <w:rsid w:val="003D2B5B"/>
    <w:rsid w:val="003D4416"/>
    <w:rsid w:val="003E2B66"/>
    <w:rsid w:val="003E3040"/>
    <w:rsid w:val="00400937"/>
    <w:rsid w:val="00411B56"/>
    <w:rsid w:val="00411EA6"/>
    <w:rsid w:val="00412844"/>
    <w:rsid w:val="004232F0"/>
    <w:rsid w:val="00425272"/>
    <w:rsid w:val="00426B86"/>
    <w:rsid w:val="0043075B"/>
    <w:rsid w:val="004317CC"/>
    <w:rsid w:val="004323A5"/>
    <w:rsid w:val="00432BD3"/>
    <w:rsid w:val="004410D9"/>
    <w:rsid w:val="00442B10"/>
    <w:rsid w:val="00451D43"/>
    <w:rsid w:val="00453DA1"/>
    <w:rsid w:val="00454082"/>
    <w:rsid w:val="0045512D"/>
    <w:rsid w:val="004567B4"/>
    <w:rsid w:val="00461D62"/>
    <w:rsid w:val="00464AD9"/>
    <w:rsid w:val="00464FF1"/>
    <w:rsid w:val="00467307"/>
    <w:rsid w:val="004766E1"/>
    <w:rsid w:val="00476F2B"/>
    <w:rsid w:val="004A16C6"/>
    <w:rsid w:val="004A73A6"/>
    <w:rsid w:val="004A78FC"/>
    <w:rsid w:val="004B410E"/>
    <w:rsid w:val="004B6B13"/>
    <w:rsid w:val="004C08D0"/>
    <w:rsid w:val="004C3260"/>
    <w:rsid w:val="004D38F1"/>
    <w:rsid w:val="004E3694"/>
    <w:rsid w:val="004E5885"/>
    <w:rsid w:val="004E71EB"/>
    <w:rsid w:val="004F0971"/>
    <w:rsid w:val="004F3687"/>
    <w:rsid w:val="004F529E"/>
    <w:rsid w:val="004F6270"/>
    <w:rsid w:val="004F771D"/>
    <w:rsid w:val="0050244D"/>
    <w:rsid w:val="00507B4C"/>
    <w:rsid w:val="00510133"/>
    <w:rsid w:val="00517125"/>
    <w:rsid w:val="00530FF8"/>
    <w:rsid w:val="005341B2"/>
    <w:rsid w:val="005355E7"/>
    <w:rsid w:val="00542C21"/>
    <w:rsid w:val="00551B38"/>
    <w:rsid w:val="00563A94"/>
    <w:rsid w:val="00580240"/>
    <w:rsid w:val="00584E02"/>
    <w:rsid w:val="00593DE4"/>
    <w:rsid w:val="00596B88"/>
    <w:rsid w:val="005A559B"/>
    <w:rsid w:val="005B6F47"/>
    <w:rsid w:val="005C491C"/>
    <w:rsid w:val="005D0905"/>
    <w:rsid w:val="005D48DA"/>
    <w:rsid w:val="005D6827"/>
    <w:rsid w:val="005D6E5A"/>
    <w:rsid w:val="005E38F4"/>
    <w:rsid w:val="005E434A"/>
    <w:rsid w:val="005F359D"/>
    <w:rsid w:val="005F4E31"/>
    <w:rsid w:val="006032D5"/>
    <w:rsid w:val="00614F97"/>
    <w:rsid w:val="006203AD"/>
    <w:rsid w:val="0062476E"/>
    <w:rsid w:val="00626556"/>
    <w:rsid w:val="00630338"/>
    <w:rsid w:val="00631BB4"/>
    <w:rsid w:val="00632AD6"/>
    <w:rsid w:val="00632AFC"/>
    <w:rsid w:val="00634030"/>
    <w:rsid w:val="00635EED"/>
    <w:rsid w:val="00637E17"/>
    <w:rsid w:val="00641491"/>
    <w:rsid w:val="00644768"/>
    <w:rsid w:val="00644898"/>
    <w:rsid w:val="00671F7E"/>
    <w:rsid w:val="00673903"/>
    <w:rsid w:val="0068240A"/>
    <w:rsid w:val="0068694B"/>
    <w:rsid w:val="0068770D"/>
    <w:rsid w:val="00694498"/>
    <w:rsid w:val="00694D77"/>
    <w:rsid w:val="006958A6"/>
    <w:rsid w:val="006A03EA"/>
    <w:rsid w:val="006B27DA"/>
    <w:rsid w:val="006B2DBD"/>
    <w:rsid w:val="006B324A"/>
    <w:rsid w:val="006B6FF5"/>
    <w:rsid w:val="006C0ABF"/>
    <w:rsid w:val="006D0941"/>
    <w:rsid w:val="006D44F3"/>
    <w:rsid w:val="006D6ECE"/>
    <w:rsid w:val="006E3919"/>
    <w:rsid w:val="006F2914"/>
    <w:rsid w:val="006F3871"/>
    <w:rsid w:val="00700121"/>
    <w:rsid w:val="00702EC0"/>
    <w:rsid w:val="00717E0B"/>
    <w:rsid w:val="00717E83"/>
    <w:rsid w:val="00723F81"/>
    <w:rsid w:val="00724E84"/>
    <w:rsid w:val="00742CAF"/>
    <w:rsid w:val="0074518A"/>
    <w:rsid w:val="00745876"/>
    <w:rsid w:val="00760332"/>
    <w:rsid w:val="0076449C"/>
    <w:rsid w:val="00764F7C"/>
    <w:rsid w:val="00765979"/>
    <w:rsid w:val="00766CC1"/>
    <w:rsid w:val="00775787"/>
    <w:rsid w:val="00776966"/>
    <w:rsid w:val="007849A6"/>
    <w:rsid w:val="00784DB0"/>
    <w:rsid w:val="00792A85"/>
    <w:rsid w:val="00794625"/>
    <w:rsid w:val="00795286"/>
    <w:rsid w:val="00795924"/>
    <w:rsid w:val="007A1B13"/>
    <w:rsid w:val="007A6D91"/>
    <w:rsid w:val="007A7DCC"/>
    <w:rsid w:val="007B0554"/>
    <w:rsid w:val="007B6686"/>
    <w:rsid w:val="007C10D9"/>
    <w:rsid w:val="007C26D6"/>
    <w:rsid w:val="007C27B7"/>
    <w:rsid w:val="007C2EC8"/>
    <w:rsid w:val="007C5E0A"/>
    <w:rsid w:val="007D4791"/>
    <w:rsid w:val="007D7474"/>
    <w:rsid w:val="007E381D"/>
    <w:rsid w:val="007E62CB"/>
    <w:rsid w:val="007F028F"/>
    <w:rsid w:val="007F08EC"/>
    <w:rsid w:val="00805150"/>
    <w:rsid w:val="008173F2"/>
    <w:rsid w:val="00820455"/>
    <w:rsid w:val="00824957"/>
    <w:rsid w:val="008249A0"/>
    <w:rsid w:val="00826508"/>
    <w:rsid w:val="00831548"/>
    <w:rsid w:val="0083317D"/>
    <w:rsid w:val="00835ECC"/>
    <w:rsid w:val="00836C97"/>
    <w:rsid w:val="00840CA3"/>
    <w:rsid w:val="008411EF"/>
    <w:rsid w:val="0084191F"/>
    <w:rsid w:val="00845240"/>
    <w:rsid w:val="00852EF2"/>
    <w:rsid w:val="008624A0"/>
    <w:rsid w:val="0087387E"/>
    <w:rsid w:val="008766B3"/>
    <w:rsid w:val="0088449A"/>
    <w:rsid w:val="00892B45"/>
    <w:rsid w:val="008940E3"/>
    <w:rsid w:val="00894A31"/>
    <w:rsid w:val="00895458"/>
    <w:rsid w:val="008A09D4"/>
    <w:rsid w:val="008A40BA"/>
    <w:rsid w:val="008B0E2E"/>
    <w:rsid w:val="008C1A89"/>
    <w:rsid w:val="008C31EE"/>
    <w:rsid w:val="008C4337"/>
    <w:rsid w:val="008D0077"/>
    <w:rsid w:val="008D1497"/>
    <w:rsid w:val="008D5509"/>
    <w:rsid w:val="008F3068"/>
    <w:rsid w:val="008F637B"/>
    <w:rsid w:val="008F6B5B"/>
    <w:rsid w:val="008F7880"/>
    <w:rsid w:val="009025D1"/>
    <w:rsid w:val="00910A57"/>
    <w:rsid w:val="00913B1C"/>
    <w:rsid w:val="00914A37"/>
    <w:rsid w:val="00915B13"/>
    <w:rsid w:val="0091661D"/>
    <w:rsid w:val="0092481F"/>
    <w:rsid w:val="0092641E"/>
    <w:rsid w:val="00930B65"/>
    <w:rsid w:val="009317FB"/>
    <w:rsid w:val="00934F56"/>
    <w:rsid w:val="00941366"/>
    <w:rsid w:val="0094192D"/>
    <w:rsid w:val="009543E9"/>
    <w:rsid w:val="00957C8F"/>
    <w:rsid w:val="00960AEF"/>
    <w:rsid w:val="00966D02"/>
    <w:rsid w:val="009716B1"/>
    <w:rsid w:val="00973F7B"/>
    <w:rsid w:val="00980D05"/>
    <w:rsid w:val="00987CD1"/>
    <w:rsid w:val="009A1DD1"/>
    <w:rsid w:val="009A2F4D"/>
    <w:rsid w:val="009A612A"/>
    <w:rsid w:val="009B1117"/>
    <w:rsid w:val="009B3036"/>
    <w:rsid w:val="009B414A"/>
    <w:rsid w:val="009B5808"/>
    <w:rsid w:val="009D463A"/>
    <w:rsid w:val="009E24CE"/>
    <w:rsid w:val="009E7606"/>
    <w:rsid w:val="009F2933"/>
    <w:rsid w:val="00A036F0"/>
    <w:rsid w:val="00A06CBA"/>
    <w:rsid w:val="00A07685"/>
    <w:rsid w:val="00A21913"/>
    <w:rsid w:val="00A21CCE"/>
    <w:rsid w:val="00A26282"/>
    <w:rsid w:val="00A33BD8"/>
    <w:rsid w:val="00A342CD"/>
    <w:rsid w:val="00A34A65"/>
    <w:rsid w:val="00A41320"/>
    <w:rsid w:val="00A41E35"/>
    <w:rsid w:val="00A42241"/>
    <w:rsid w:val="00A50574"/>
    <w:rsid w:val="00A50624"/>
    <w:rsid w:val="00A50FAD"/>
    <w:rsid w:val="00A53728"/>
    <w:rsid w:val="00A54B85"/>
    <w:rsid w:val="00A62106"/>
    <w:rsid w:val="00A6529A"/>
    <w:rsid w:val="00A7222A"/>
    <w:rsid w:val="00A74771"/>
    <w:rsid w:val="00A80E8C"/>
    <w:rsid w:val="00A92DD4"/>
    <w:rsid w:val="00A964A5"/>
    <w:rsid w:val="00AA6A29"/>
    <w:rsid w:val="00AB102D"/>
    <w:rsid w:val="00AC2BCC"/>
    <w:rsid w:val="00AD16E9"/>
    <w:rsid w:val="00AD1BF5"/>
    <w:rsid w:val="00AE1BBF"/>
    <w:rsid w:val="00AE2618"/>
    <w:rsid w:val="00AF12F6"/>
    <w:rsid w:val="00AF3417"/>
    <w:rsid w:val="00AF56E5"/>
    <w:rsid w:val="00B06631"/>
    <w:rsid w:val="00B103EA"/>
    <w:rsid w:val="00B11FDE"/>
    <w:rsid w:val="00B15A90"/>
    <w:rsid w:val="00B1732A"/>
    <w:rsid w:val="00B17BC5"/>
    <w:rsid w:val="00B21D2C"/>
    <w:rsid w:val="00B34601"/>
    <w:rsid w:val="00B373DD"/>
    <w:rsid w:val="00B50A37"/>
    <w:rsid w:val="00B519C8"/>
    <w:rsid w:val="00B52EE5"/>
    <w:rsid w:val="00B5323D"/>
    <w:rsid w:val="00B557ED"/>
    <w:rsid w:val="00B74E70"/>
    <w:rsid w:val="00B83077"/>
    <w:rsid w:val="00B83410"/>
    <w:rsid w:val="00B8676A"/>
    <w:rsid w:val="00B9155A"/>
    <w:rsid w:val="00B91B78"/>
    <w:rsid w:val="00B97D36"/>
    <w:rsid w:val="00BA7485"/>
    <w:rsid w:val="00BA77AE"/>
    <w:rsid w:val="00BB0BBF"/>
    <w:rsid w:val="00BB1DB6"/>
    <w:rsid w:val="00BB1E1B"/>
    <w:rsid w:val="00BC060B"/>
    <w:rsid w:val="00BC251E"/>
    <w:rsid w:val="00BC4048"/>
    <w:rsid w:val="00BC56F1"/>
    <w:rsid w:val="00BC756F"/>
    <w:rsid w:val="00BD333B"/>
    <w:rsid w:val="00BE104F"/>
    <w:rsid w:val="00BF116F"/>
    <w:rsid w:val="00BF1D17"/>
    <w:rsid w:val="00C01133"/>
    <w:rsid w:val="00C046BD"/>
    <w:rsid w:val="00C065F5"/>
    <w:rsid w:val="00C157A7"/>
    <w:rsid w:val="00C15A2E"/>
    <w:rsid w:val="00C17DF1"/>
    <w:rsid w:val="00C204A5"/>
    <w:rsid w:val="00C20DB6"/>
    <w:rsid w:val="00C26FDA"/>
    <w:rsid w:val="00C33FA2"/>
    <w:rsid w:val="00C35F39"/>
    <w:rsid w:val="00C3774D"/>
    <w:rsid w:val="00C474E1"/>
    <w:rsid w:val="00C519AE"/>
    <w:rsid w:val="00C54262"/>
    <w:rsid w:val="00C54F86"/>
    <w:rsid w:val="00C64494"/>
    <w:rsid w:val="00C64A73"/>
    <w:rsid w:val="00C666BF"/>
    <w:rsid w:val="00C72263"/>
    <w:rsid w:val="00C77110"/>
    <w:rsid w:val="00C802ED"/>
    <w:rsid w:val="00C82E05"/>
    <w:rsid w:val="00C86EF8"/>
    <w:rsid w:val="00C924B2"/>
    <w:rsid w:val="00C935E6"/>
    <w:rsid w:val="00CA0096"/>
    <w:rsid w:val="00CA5613"/>
    <w:rsid w:val="00CC5BFE"/>
    <w:rsid w:val="00CD2CB1"/>
    <w:rsid w:val="00CD75D3"/>
    <w:rsid w:val="00CE1E9E"/>
    <w:rsid w:val="00CE2518"/>
    <w:rsid w:val="00CE7897"/>
    <w:rsid w:val="00D10984"/>
    <w:rsid w:val="00D13620"/>
    <w:rsid w:val="00D13E3B"/>
    <w:rsid w:val="00D255DA"/>
    <w:rsid w:val="00D30357"/>
    <w:rsid w:val="00D333C6"/>
    <w:rsid w:val="00D44B44"/>
    <w:rsid w:val="00D50A02"/>
    <w:rsid w:val="00D54BA5"/>
    <w:rsid w:val="00D5548F"/>
    <w:rsid w:val="00D622BF"/>
    <w:rsid w:val="00D62FB7"/>
    <w:rsid w:val="00D76AAC"/>
    <w:rsid w:val="00D823C3"/>
    <w:rsid w:val="00D82544"/>
    <w:rsid w:val="00D86263"/>
    <w:rsid w:val="00D903CD"/>
    <w:rsid w:val="00D9278F"/>
    <w:rsid w:val="00DA22F9"/>
    <w:rsid w:val="00DA26A0"/>
    <w:rsid w:val="00DB05BE"/>
    <w:rsid w:val="00DB5CDB"/>
    <w:rsid w:val="00DB6366"/>
    <w:rsid w:val="00DC22DF"/>
    <w:rsid w:val="00DC444A"/>
    <w:rsid w:val="00DC4EF3"/>
    <w:rsid w:val="00DC7A9C"/>
    <w:rsid w:val="00DD0E78"/>
    <w:rsid w:val="00DD2361"/>
    <w:rsid w:val="00DD286B"/>
    <w:rsid w:val="00DD3830"/>
    <w:rsid w:val="00DE5D5F"/>
    <w:rsid w:val="00DE6126"/>
    <w:rsid w:val="00DF1CF9"/>
    <w:rsid w:val="00E038C4"/>
    <w:rsid w:val="00E13B85"/>
    <w:rsid w:val="00E15EC4"/>
    <w:rsid w:val="00E1632D"/>
    <w:rsid w:val="00E2187D"/>
    <w:rsid w:val="00E21A15"/>
    <w:rsid w:val="00E22090"/>
    <w:rsid w:val="00E23E94"/>
    <w:rsid w:val="00E2424A"/>
    <w:rsid w:val="00E31D96"/>
    <w:rsid w:val="00E36FDA"/>
    <w:rsid w:val="00E402D7"/>
    <w:rsid w:val="00E436EF"/>
    <w:rsid w:val="00E4749B"/>
    <w:rsid w:val="00E50CEE"/>
    <w:rsid w:val="00E61B44"/>
    <w:rsid w:val="00E67B98"/>
    <w:rsid w:val="00E70084"/>
    <w:rsid w:val="00E72E5A"/>
    <w:rsid w:val="00E824D7"/>
    <w:rsid w:val="00E8795F"/>
    <w:rsid w:val="00E92310"/>
    <w:rsid w:val="00E93C86"/>
    <w:rsid w:val="00E95C1A"/>
    <w:rsid w:val="00E965A8"/>
    <w:rsid w:val="00EA0794"/>
    <w:rsid w:val="00EA4ADA"/>
    <w:rsid w:val="00EA4DF1"/>
    <w:rsid w:val="00EA5FDB"/>
    <w:rsid w:val="00EA74F7"/>
    <w:rsid w:val="00EB4900"/>
    <w:rsid w:val="00EC1316"/>
    <w:rsid w:val="00EC4BAD"/>
    <w:rsid w:val="00EC7F76"/>
    <w:rsid w:val="00ED28CD"/>
    <w:rsid w:val="00ED2C3F"/>
    <w:rsid w:val="00ED4BD0"/>
    <w:rsid w:val="00ED69DE"/>
    <w:rsid w:val="00EE0CCD"/>
    <w:rsid w:val="00EE0E6A"/>
    <w:rsid w:val="00EE2003"/>
    <w:rsid w:val="00EE4E9E"/>
    <w:rsid w:val="00EF27EA"/>
    <w:rsid w:val="00EF35CD"/>
    <w:rsid w:val="00EF4C94"/>
    <w:rsid w:val="00F12F50"/>
    <w:rsid w:val="00F150EA"/>
    <w:rsid w:val="00F16518"/>
    <w:rsid w:val="00F17A25"/>
    <w:rsid w:val="00F2005F"/>
    <w:rsid w:val="00F21BB3"/>
    <w:rsid w:val="00F26D3C"/>
    <w:rsid w:val="00F27E1B"/>
    <w:rsid w:val="00F47C21"/>
    <w:rsid w:val="00F54E8D"/>
    <w:rsid w:val="00F55C10"/>
    <w:rsid w:val="00F5619A"/>
    <w:rsid w:val="00F60FE6"/>
    <w:rsid w:val="00F63200"/>
    <w:rsid w:val="00F63830"/>
    <w:rsid w:val="00F64CBA"/>
    <w:rsid w:val="00F65A44"/>
    <w:rsid w:val="00F67683"/>
    <w:rsid w:val="00F67A71"/>
    <w:rsid w:val="00F729D0"/>
    <w:rsid w:val="00F74688"/>
    <w:rsid w:val="00F7714B"/>
    <w:rsid w:val="00F807C9"/>
    <w:rsid w:val="00F8323F"/>
    <w:rsid w:val="00F83FAD"/>
    <w:rsid w:val="00F84CA3"/>
    <w:rsid w:val="00F90ABA"/>
    <w:rsid w:val="00F97C40"/>
    <w:rsid w:val="00FA0D33"/>
    <w:rsid w:val="00FB3FEB"/>
    <w:rsid w:val="00FB60D7"/>
    <w:rsid w:val="00FB6AEE"/>
    <w:rsid w:val="00FC6AAD"/>
    <w:rsid w:val="00FD1347"/>
    <w:rsid w:val="00FD3E01"/>
    <w:rsid w:val="00FE326E"/>
    <w:rsid w:val="00FF24F2"/>
    <w:rsid w:val="00FF7358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E13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ongtermcare/train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12484E89-77D5-4FFA-AC24-7E92E274AA87}"/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A1A4-61C1-4D59-9660-B8505831EFCB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ea872ada-39ed-421f-9b33-c2a54aef194c"/>
    <ds:schemaRef ds:uri="http://schemas.openxmlformats.org/package/2006/metadata/core-properties"/>
    <ds:schemaRef ds:uri="40630134-8b2e-44b5-89ec-4a9fd5334ea6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858</Words>
  <Characters>4883</Characters>
  <Application>Microsoft Office Word</Application>
  <DocSecurity>0</DocSecurity>
  <Lines>93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18</cp:revision>
  <dcterms:created xsi:type="dcterms:W3CDTF">2025-10-20T19:47:00Z</dcterms:created>
  <dcterms:modified xsi:type="dcterms:W3CDTF">2025-10-20T20:13:00Z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