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7607" w14:textId="06554017" w:rsidR="001E6525" w:rsidRDefault="003A283D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F886BD4" wp14:editId="4B7138DD">
            <wp:simplePos x="0" y="0"/>
            <wp:positionH relativeFrom="column">
              <wp:posOffset>-692150</wp:posOffset>
            </wp:positionH>
            <wp:positionV relativeFrom="paragraph">
              <wp:posOffset>-673100</wp:posOffset>
            </wp:positionV>
            <wp:extent cx="1989455" cy="806450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67C2D" w14:textId="3800B2B2" w:rsidR="003A283D" w:rsidRDefault="003A283D" w:rsidP="003A283D">
      <w:pPr>
        <w:ind w:left="-720" w:right="-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OSHA COVID-19 Recordkeeping</w:t>
      </w:r>
      <w:r w:rsidR="006376BA">
        <w:rPr>
          <w:rFonts w:ascii="Arial" w:hAnsi="Arial" w:cs="Arial"/>
          <w:b/>
          <w:bCs/>
          <w:sz w:val="28"/>
          <w:szCs w:val="28"/>
        </w:rPr>
        <w:t xml:space="preserve"> and Reporting</w:t>
      </w:r>
      <w:r>
        <w:rPr>
          <w:rFonts w:ascii="Arial" w:hAnsi="Arial" w:cs="Arial"/>
          <w:b/>
          <w:bCs/>
          <w:sz w:val="28"/>
          <w:szCs w:val="28"/>
        </w:rPr>
        <w:t xml:space="preserve"> Policy and Procedure Template</w:t>
      </w:r>
    </w:p>
    <w:p w14:paraId="026D5EC3" w14:textId="622E8C21" w:rsidR="003A283D" w:rsidRPr="005C25C1" w:rsidRDefault="003A283D" w:rsidP="003A283D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5C25C1">
        <w:rPr>
          <w:rFonts w:ascii="Arial" w:hAnsi="Arial" w:cs="Arial"/>
          <w:b/>
          <w:bCs/>
          <w:sz w:val="24"/>
          <w:szCs w:val="24"/>
        </w:rPr>
        <w:t xml:space="preserve">Date Implemented: </w:t>
      </w:r>
    </w:p>
    <w:p w14:paraId="2EC2B5B1" w14:textId="65701E62" w:rsidR="003A283D" w:rsidRPr="005C25C1" w:rsidRDefault="003A283D" w:rsidP="003A283D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5C25C1">
        <w:rPr>
          <w:rFonts w:ascii="Arial" w:hAnsi="Arial" w:cs="Arial"/>
          <w:b/>
          <w:bCs/>
          <w:sz w:val="24"/>
          <w:szCs w:val="24"/>
        </w:rPr>
        <w:t xml:space="preserve">Reviewed/Updated Date(s): </w:t>
      </w:r>
    </w:p>
    <w:p w14:paraId="194A8D31" w14:textId="1051A787" w:rsidR="003A283D" w:rsidRPr="005C25C1" w:rsidRDefault="003A283D" w:rsidP="003A283D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5C25C1">
        <w:rPr>
          <w:rFonts w:ascii="Arial" w:hAnsi="Arial" w:cs="Arial"/>
          <w:b/>
          <w:bCs/>
          <w:sz w:val="24"/>
          <w:szCs w:val="24"/>
          <w:u w:val="single"/>
        </w:rPr>
        <w:t>Policy</w:t>
      </w:r>
    </w:p>
    <w:p w14:paraId="0323839F" w14:textId="11B478A1" w:rsidR="003A283D" w:rsidRDefault="003A283D" w:rsidP="003A283D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June 21, </w:t>
      </w: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  <w:r>
        <w:rPr>
          <w:rFonts w:ascii="Arial" w:hAnsi="Arial" w:cs="Arial"/>
          <w:sz w:val="24"/>
          <w:szCs w:val="24"/>
        </w:rPr>
        <w:t xml:space="preserve"> The Occupational Safety and Health Administration issued </w:t>
      </w:r>
      <w:hyperlink r:id="rId9" w:history="1">
        <w:r w:rsidRPr="005C25C1">
          <w:rPr>
            <w:rStyle w:val="Hyperlink"/>
            <w:rFonts w:ascii="Arial" w:hAnsi="Arial" w:cs="Arial"/>
            <w:sz w:val="24"/>
            <w:szCs w:val="24"/>
          </w:rPr>
          <w:t>Emergency Temporary Standards (ETS)</w:t>
        </w:r>
      </w:hyperlink>
      <w:r>
        <w:rPr>
          <w:rFonts w:ascii="Arial" w:hAnsi="Arial" w:cs="Arial"/>
          <w:sz w:val="24"/>
          <w:szCs w:val="24"/>
        </w:rPr>
        <w:t xml:space="preserve"> for the health</w:t>
      </w:r>
      <w:r w:rsidR="00D554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care sector.  </w:t>
      </w:r>
      <w:r w:rsidR="004E6C41">
        <w:rPr>
          <w:rFonts w:ascii="Arial" w:hAnsi="Arial" w:cs="Arial"/>
          <w:sz w:val="24"/>
          <w:szCs w:val="24"/>
        </w:rPr>
        <w:t xml:space="preserve">The healthcare provider was required to develop and implement an OSHA ETS COVID-19 plan, addressing strategies to prevent transmission of COVID-19 within the healthcare entity.  </w:t>
      </w:r>
      <w:r>
        <w:rPr>
          <w:rFonts w:ascii="Arial" w:hAnsi="Arial" w:cs="Arial"/>
          <w:sz w:val="24"/>
          <w:szCs w:val="24"/>
        </w:rPr>
        <w:t xml:space="preserve">On December 21, </w:t>
      </w: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C25C1">
        <w:rPr>
          <w:rFonts w:ascii="Arial" w:hAnsi="Arial" w:cs="Arial"/>
          <w:sz w:val="24"/>
          <w:szCs w:val="24"/>
        </w:rPr>
        <w:t xml:space="preserve">the OSHA Healthcare ETS expired, however, OSHA stated that the recordkeeping section of the Healthcare ETS was still in effect.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D83ED6" w14:textId="438A250C" w:rsidR="005C25C1" w:rsidRDefault="004E6C41" w:rsidP="003A283D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Recordkeeping</w:t>
      </w:r>
      <w:r w:rsidR="00B663C1">
        <w:rPr>
          <w:rFonts w:ascii="Arial" w:hAnsi="Arial" w:cs="Arial"/>
          <w:sz w:val="24"/>
          <w:szCs w:val="24"/>
        </w:rPr>
        <w:t xml:space="preserve"> and reporting </w:t>
      </w:r>
      <w:r>
        <w:rPr>
          <w:rFonts w:ascii="Arial" w:hAnsi="Arial" w:cs="Arial"/>
          <w:sz w:val="24"/>
          <w:szCs w:val="24"/>
        </w:rPr>
        <w:t>as</w:t>
      </w:r>
      <w:r w:rsidR="00B663C1">
        <w:rPr>
          <w:rFonts w:ascii="Arial" w:hAnsi="Arial" w:cs="Arial"/>
          <w:sz w:val="24"/>
          <w:szCs w:val="24"/>
        </w:rPr>
        <w:t xml:space="preserve"> required are</w:t>
      </w:r>
      <w:r>
        <w:rPr>
          <w:rFonts w:ascii="Arial" w:hAnsi="Arial" w:cs="Arial"/>
          <w:sz w:val="24"/>
          <w:szCs w:val="24"/>
        </w:rPr>
        <w:t xml:space="preserve"> outlined in the procedures below for employers with more than 10 employees. </w:t>
      </w:r>
    </w:p>
    <w:p w14:paraId="5CA8F2C7" w14:textId="2794ABCE" w:rsidR="004E6C41" w:rsidRDefault="004E6C41" w:rsidP="003A283D">
      <w:pPr>
        <w:ind w:left="-720" w:right="-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Procedures</w:t>
      </w:r>
    </w:p>
    <w:p w14:paraId="2B4EACA6" w14:textId="77777777" w:rsidR="00616FDE" w:rsidRPr="00616FDE" w:rsidRDefault="00616FDE" w:rsidP="003A283D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616FDE">
        <w:rPr>
          <w:rFonts w:ascii="Arial" w:hAnsi="Arial" w:cs="Arial"/>
          <w:b/>
          <w:bCs/>
          <w:sz w:val="24"/>
          <w:szCs w:val="24"/>
        </w:rPr>
        <w:t xml:space="preserve">Recordkeeping: </w:t>
      </w:r>
    </w:p>
    <w:p w14:paraId="2A295003" w14:textId="3A88C086" w:rsidR="004E6C41" w:rsidRDefault="004E6C41" w:rsidP="003A283D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versions of the OSHA ETS COVID-19 plan will be maintained by </w:t>
      </w:r>
      <w:r>
        <w:rPr>
          <w:rStyle w:val="normaltextrun"/>
          <w:rFonts w:ascii="Calibri" w:hAnsi="Calibri" w:cs="Calibri"/>
          <w:color w:val="739600"/>
          <w:shd w:val="clear" w:color="auto" w:fill="FFFFFF"/>
        </w:rPr>
        <w:t>[Facility name]</w:t>
      </w:r>
      <w:r>
        <w:rPr>
          <w:rStyle w:val="normaltextrun"/>
          <w:rFonts w:ascii="Calibri" w:hAnsi="Calibri" w:cs="Calibri"/>
          <w:color w:val="739600"/>
          <w:shd w:val="clear" w:color="auto" w:fill="FFFFFF"/>
        </w:rPr>
        <w:t>.</w:t>
      </w:r>
    </w:p>
    <w:p w14:paraId="1DC08B66" w14:textId="77777777" w:rsidR="007754C0" w:rsidRDefault="004E6C41" w:rsidP="003A283D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E28B2">
        <w:rPr>
          <w:rFonts w:ascii="Arial" w:hAnsi="Arial" w:cs="Arial"/>
          <w:sz w:val="24"/>
          <w:szCs w:val="24"/>
        </w:rPr>
        <w:t>log will be maintained, identifying all COVID-19 positive employees, regardless of where the exposure occurred. Recording on the COVID-19 log shall occur within 24 hours of the employer learning that the employee is COVID-19 positive and must be maintained as though</w:t>
      </w:r>
      <w:r w:rsidR="007754C0">
        <w:rPr>
          <w:rFonts w:ascii="Arial" w:hAnsi="Arial" w:cs="Arial"/>
          <w:sz w:val="24"/>
          <w:szCs w:val="24"/>
        </w:rPr>
        <w:t xml:space="preserve"> it is a confidential medical record and must not be disclosed except as required by the ETS or other federal law. </w:t>
      </w:r>
      <w:r w:rsidR="00AE28B2">
        <w:rPr>
          <w:rFonts w:ascii="Arial" w:hAnsi="Arial" w:cs="Arial"/>
          <w:sz w:val="24"/>
          <w:szCs w:val="24"/>
        </w:rPr>
        <w:t xml:space="preserve"> </w:t>
      </w:r>
    </w:p>
    <w:p w14:paraId="186C4071" w14:textId="46BB628D" w:rsidR="00AE28B2" w:rsidRDefault="007754C0" w:rsidP="003A283D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E28B2">
        <w:rPr>
          <w:rFonts w:ascii="Arial" w:hAnsi="Arial" w:cs="Arial"/>
          <w:sz w:val="24"/>
          <w:szCs w:val="24"/>
        </w:rPr>
        <w:t xml:space="preserve"> COVID-19 log will include:</w:t>
      </w:r>
    </w:p>
    <w:p w14:paraId="3E5293C1" w14:textId="6F28F455" w:rsidR="004E6C41" w:rsidRDefault="00AE28B2" w:rsidP="00AE28B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employees name</w:t>
      </w:r>
    </w:p>
    <w:p w14:paraId="11324656" w14:textId="5DC8F39F" w:rsidR="00AE28B2" w:rsidRDefault="00AE28B2" w:rsidP="00AE28B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form of contact information</w:t>
      </w:r>
    </w:p>
    <w:p w14:paraId="0136F3B5" w14:textId="3A2AE9EC" w:rsidR="00AE28B2" w:rsidRDefault="00AE28B2" w:rsidP="00AE28B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work and position held</w:t>
      </w:r>
    </w:p>
    <w:p w14:paraId="3899C2E2" w14:textId="77777777" w:rsidR="001F397A" w:rsidRDefault="00AE28B2" w:rsidP="00AE28B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 the employee last worked prior to developing symptoms and the date the employee tested positive.</w:t>
      </w:r>
    </w:p>
    <w:p w14:paraId="1B5CC952" w14:textId="0442193A" w:rsidR="00AE28B2" w:rsidRDefault="00AE28B2" w:rsidP="001F397A">
      <w:pPr>
        <w:ind w:left="-720" w:right="-720"/>
        <w:rPr>
          <w:rFonts w:ascii="Arial" w:hAnsi="Arial" w:cs="Arial"/>
          <w:sz w:val="24"/>
          <w:szCs w:val="24"/>
        </w:rPr>
      </w:pPr>
      <w:r w:rsidRPr="001F397A">
        <w:rPr>
          <w:rFonts w:ascii="Arial" w:hAnsi="Arial" w:cs="Arial"/>
          <w:sz w:val="24"/>
          <w:szCs w:val="24"/>
        </w:rPr>
        <w:t xml:space="preserve"> </w:t>
      </w:r>
      <w:r w:rsidR="00616FDE" w:rsidRPr="00616FDE">
        <w:rPr>
          <w:rFonts w:ascii="Arial" w:hAnsi="Arial" w:cs="Arial"/>
          <w:b/>
          <w:bCs/>
          <w:sz w:val="24"/>
          <w:szCs w:val="24"/>
        </w:rPr>
        <w:t>Record Availability</w:t>
      </w:r>
      <w:r w:rsidR="00616FDE">
        <w:rPr>
          <w:rFonts w:ascii="Arial" w:hAnsi="Arial" w:cs="Arial"/>
          <w:sz w:val="24"/>
          <w:szCs w:val="24"/>
        </w:rPr>
        <w:t>:</w:t>
      </w:r>
    </w:p>
    <w:p w14:paraId="76CE6D08" w14:textId="05C54D74" w:rsidR="00616FDE" w:rsidRDefault="00616FDE" w:rsidP="006376BA">
      <w:pPr>
        <w:ind w:left="-63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records requested must be available by the end of the following business day after the request. The employer must provide records for examination and copying as described below: </w:t>
      </w:r>
    </w:p>
    <w:p w14:paraId="7D38FBA8" w14:textId="726FC610" w:rsidR="00616FDE" w:rsidRDefault="00616FDE" w:rsidP="006376BA">
      <w:pPr>
        <w:pStyle w:val="ListParagraph"/>
        <w:numPr>
          <w:ilvl w:val="0"/>
          <w:numId w:val="2"/>
        </w:numPr>
        <w:ind w:left="9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versions of the written COVID-19 plan to any employees, their personal representatives, and their authorized representatives. </w:t>
      </w:r>
    </w:p>
    <w:p w14:paraId="450E49D3" w14:textId="567D68E0" w:rsidR="00616FDE" w:rsidRDefault="00616FDE" w:rsidP="006376BA">
      <w:pPr>
        <w:pStyle w:val="ListParagraph"/>
        <w:numPr>
          <w:ilvl w:val="0"/>
          <w:numId w:val="2"/>
        </w:numPr>
        <w:ind w:left="9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COVID-19 log entry for a particular employee to that employee and to anyone having written authorized consent of that employee. </w:t>
      </w:r>
    </w:p>
    <w:p w14:paraId="7D80F41E" w14:textId="6CE72655" w:rsidR="00616FDE" w:rsidRDefault="00616FDE" w:rsidP="006376BA">
      <w:pPr>
        <w:pStyle w:val="ListParagraph"/>
        <w:numPr>
          <w:ilvl w:val="0"/>
          <w:numId w:val="2"/>
        </w:numPr>
        <w:ind w:left="9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version of the COVID-19 log that removes the names of employees, contact information, and occupation.  The COVID-19 log should only include the location where the employee </w:t>
      </w:r>
      <w:r>
        <w:rPr>
          <w:rFonts w:ascii="Arial" w:hAnsi="Arial" w:cs="Arial"/>
          <w:sz w:val="24"/>
          <w:szCs w:val="24"/>
        </w:rPr>
        <w:lastRenderedPageBreak/>
        <w:t xml:space="preserve">worked, the last day that the employee was at the workplace before removal, the date of the employee’s positive test for, or diagnosis of COVID-19, and the date the employee first had one or more COVID-19 symptoms, if any were experienced, to employees, their personal representatives, and their authorized representatives. </w:t>
      </w:r>
    </w:p>
    <w:p w14:paraId="7AB6738D" w14:textId="0823D6CF" w:rsidR="00616FDE" w:rsidRDefault="00616FDE" w:rsidP="006376BA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61F479E5" w14:textId="66B7CFF4" w:rsidR="006376BA" w:rsidRPr="006376BA" w:rsidRDefault="006376BA" w:rsidP="006376BA">
      <w:pPr>
        <w:pStyle w:val="ListParagraph"/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6376BA">
        <w:rPr>
          <w:rFonts w:ascii="Arial" w:hAnsi="Arial" w:cs="Arial"/>
          <w:b/>
          <w:bCs/>
          <w:sz w:val="24"/>
          <w:szCs w:val="24"/>
        </w:rPr>
        <w:t xml:space="preserve">Records Required to be Maintained by the OSHA Healthcare ETS to the Assistant Secretary </w:t>
      </w:r>
    </w:p>
    <w:p w14:paraId="0A7D3549" w14:textId="0071FA5B" w:rsidR="006376BA" w:rsidRDefault="006376BA" w:rsidP="006376BA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2F9E1774" w14:textId="0131DC84" w:rsidR="006376BA" w:rsidRDefault="006376BA" w:rsidP="006376BA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Employers must continue to record all work-related confirmed COVID-19 cases of COVID-19 on their OSHA Forms 300, 300A, and 301, or the equivalent forms, if required to do so under 29 CFR part 1904. </w:t>
      </w:r>
    </w:p>
    <w:p w14:paraId="70E56F12" w14:textId="0DD42F75" w:rsidR="006376BA" w:rsidRDefault="006376BA" w:rsidP="006376BA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202D5859" w14:textId="721D46CD" w:rsidR="006376BA" w:rsidRPr="00D10FBE" w:rsidRDefault="006376BA" w:rsidP="006376BA">
      <w:pPr>
        <w:pStyle w:val="ListParagraph"/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D10FBE">
        <w:rPr>
          <w:rFonts w:ascii="Arial" w:hAnsi="Arial" w:cs="Arial"/>
          <w:b/>
          <w:bCs/>
          <w:sz w:val="24"/>
          <w:szCs w:val="24"/>
        </w:rPr>
        <w:t>Reporting to OSHA</w:t>
      </w:r>
    </w:p>
    <w:p w14:paraId="683224BA" w14:textId="34B1C26C" w:rsidR="006376BA" w:rsidRDefault="006376BA" w:rsidP="006376BA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227C699A" w14:textId="36E03419" w:rsidR="006376BA" w:rsidRDefault="006376BA" w:rsidP="006376BA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employer must report the following to OSHA: </w:t>
      </w:r>
    </w:p>
    <w:p w14:paraId="523B8516" w14:textId="43A8A75B" w:rsidR="006376BA" w:rsidRDefault="006376BA" w:rsidP="006376BA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Work-related COVID-19 fatalities within 8 hours of the employer learning about the fatality. </w:t>
      </w:r>
    </w:p>
    <w:p w14:paraId="18BF69F0" w14:textId="3A04A3D3" w:rsidR="00D10FBE" w:rsidRDefault="006376BA" w:rsidP="00D10FBE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Work-related COVID-19 inpatient hospitalizations to OSHA</w:t>
      </w:r>
      <w:r w:rsidR="00D10FBE">
        <w:rPr>
          <w:rFonts w:ascii="Arial" w:hAnsi="Arial" w:cs="Arial"/>
          <w:sz w:val="24"/>
          <w:szCs w:val="24"/>
        </w:rPr>
        <w:t xml:space="preserve"> that are determined to be work-related exposures, within 24 hours after the in-patient hospitalization.  </w:t>
      </w:r>
    </w:p>
    <w:p w14:paraId="5F0D9A36" w14:textId="5D1ED9D4" w:rsidR="00D10FBE" w:rsidRDefault="00D10FBE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6DF22930" w14:textId="7DBCA74C" w:rsidR="00016BBD" w:rsidRPr="00B135C9" w:rsidRDefault="00B135C9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  <w:r w:rsidRPr="00B135C9">
        <w:rPr>
          <w:rFonts w:ascii="Arial" w:hAnsi="Arial" w:cs="Arial"/>
          <w:sz w:val="24"/>
          <w:szCs w:val="24"/>
        </w:rPr>
        <w:t xml:space="preserve">See Also: </w:t>
      </w:r>
      <w:hyperlink r:id="rId10" w:history="1">
        <w:r w:rsidRPr="00B135C9">
          <w:rPr>
            <w:rStyle w:val="Hyperlink"/>
            <w:rFonts w:ascii="Arial" w:hAnsi="Arial" w:cs="Arial"/>
            <w:sz w:val="24"/>
            <w:szCs w:val="24"/>
          </w:rPr>
          <w:t>Respiratory Protection Plan Template</w:t>
        </w:r>
      </w:hyperlink>
      <w:r w:rsidRPr="00B135C9">
        <w:rPr>
          <w:rFonts w:ascii="Arial" w:hAnsi="Arial" w:cs="Arial"/>
          <w:sz w:val="24"/>
          <w:szCs w:val="24"/>
        </w:rPr>
        <w:t xml:space="preserve"> </w:t>
      </w:r>
    </w:p>
    <w:p w14:paraId="500AE9F0" w14:textId="77777777" w:rsidR="00B135C9" w:rsidRDefault="00B135C9" w:rsidP="00D10FBE">
      <w:pPr>
        <w:pStyle w:val="ListParagraph"/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14:paraId="039779DA" w14:textId="5EBF5A25" w:rsidR="00D10FBE" w:rsidRPr="00B663C1" w:rsidRDefault="00D10FBE" w:rsidP="00D10FBE">
      <w:pPr>
        <w:pStyle w:val="ListParagraph"/>
        <w:ind w:left="-720" w:right="-720"/>
        <w:rPr>
          <w:rFonts w:ascii="Arial" w:hAnsi="Arial" w:cs="Arial"/>
          <w:b/>
          <w:bCs/>
          <w:sz w:val="24"/>
          <w:szCs w:val="24"/>
        </w:rPr>
      </w:pPr>
      <w:r w:rsidRPr="00B663C1">
        <w:rPr>
          <w:rFonts w:ascii="Arial" w:hAnsi="Arial" w:cs="Arial"/>
          <w:b/>
          <w:bCs/>
          <w:sz w:val="24"/>
          <w:szCs w:val="24"/>
        </w:rPr>
        <w:t>References:</w:t>
      </w:r>
    </w:p>
    <w:p w14:paraId="5B7E44B0" w14:textId="161DFEF0" w:rsidR="00D10FBE" w:rsidRDefault="00D10FBE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17C9FF5A" w14:textId="43BEC18B" w:rsidR="00D10FBE" w:rsidRDefault="00D10FBE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OSHA. </w:t>
      </w:r>
      <w:r w:rsidR="00B663C1" w:rsidRPr="00B663C1">
        <w:rPr>
          <w:rFonts w:ascii="Arial" w:hAnsi="Arial" w:cs="Arial"/>
          <w:i/>
          <w:iCs/>
          <w:sz w:val="24"/>
          <w:szCs w:val="24"/>
        </w:rPr>
        <w:t>Healthcare Emergency Temporary Standard 1910.502.</w:t>
      </w:r>
      <w:r w:rsidR="00B663C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663C1" w:rsidRPr="00CC7295">
          <w:rPr>
            <w:rStyle w:val="Hyperlink"/>
            <w:rFonts w:ascii="Arial" w:hAnsi="Arial" w:cs="Arial"/>
            <w:sz w:val="24"/>
            <w:szCs w:val="24"/>
          </w:rPr>
          <w:t>https://www.osha.gov/laws-regs/regulations/standardnumber/1910/1910.502</w:t>
        </w:r>
      </w:hyperlink>
      <w:proofErr w:type="gramStart"/>
      <w:r w:rsidR="00B663C1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B663C1">
        <w:rPr>
          <w:rFonts w:ascii="Arial" w:hAnsi="Arial" w:cs="Arial"/>
          <w:sz w:val="24"/>
          <w:szCs w:val="24"/>
        </w:rPr>
        <w:t xml:space="preserve">2021, June 21) </w:t>
      </w:r>
    </w:p>
    <w:p w14:paraId="0813CCEA" w14:textId="7AA8D132" w:rsidR="00B663C1" w:rsidRDefault="00B663C1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396E611A" w14:textId="457D7601" w:rsidR="00B663C1" w:rsidRDefault="00B663C1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OSHA. Recording and Reporting Occupational Injuries and Illness 1904.39. </w:t>
      </w:r>
      <w:r w:rsidRPr="00B663C1">
        <w:rPr>
          <w:rFonts w:ascii="Arial" w:hAnsi="Arial" w:cs="Arial"/>
          <w:i/>
          <w:iCs/>
          <w:sz w:val="24"/>
          <w:szCs w:val="24"/>
        </w:rPr>
        <w:t xml:space="preserve">Reporting fatalities, hospitalizations, amputations, and losses of an eye </w:t>
      </w:r>
      <w:proofErr w:type="gramStart"/>
      <w:r w:rsidRPr="00B663C1">
        <w:rPr>
          <w:rFonts w:ascii="Arial" w:hAnsi="Arial" w:cs="Arial"/>
          <w:i/>
          <w:iCs/>
          <w:sz w:val="24"/>
          <w:szCs w:val="24"/>
        </w:rPr>
        <w:t>as a result of</w:t>
      </w:r>
      <w:proofErr w:type="gramEnd"/>
      <w:r w:rsidRPr="00B663C1">
        <w:rPr>
          <w:rFonts w:ascii="Arial" w:hAnsi="Arial" w:cs="Arial"/>
          <w:i/>
          <w:iCs/>
          <w:sz w:val="24"/>
          <w:szCs w:val="24"/>
        </w:rPr>
        <w:t xml:space="preserve"> work-related incidents to OSHA.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CC7295">
          <w:rPr>
            <w:rStyle w:val="Hyperlink"/>
            <w:rFonts w:ascii="Arial" w:hAnsi="Arial" w:cs="Arial"/>
            <w:sz w:val="24"/>
            <w:szCs w:val="24"/>
          </w:rPr>
          <w:t>https://www.osha.gov/laws-regs/regulations/standardnumber/1904/1904.39</w:t>
        </w:r>
      </w:hyperlink>
      <w:r>
        <w:rPr>
          <w:rFonts w:ascii="Arial" w:hAnsi="Arial" w:cs="Arial"/>
          <w:sz w:val="24"/>
          <w:szCs w:val="24"/>
        </w:rPr>
        <w:t>.  (2001, Jan. 19)</w:t>
      </w:r>
    </w:p>
    <w:p w14:paraId="0B66198D" w14:textId="7924EAC9" w:rsidR="00B663C1" w:rsidRDefault="00B663C1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18502CD7" w14:textId="77777777" w:rsidR="00B663C1" w:rsidRPr="00D10FBE" w:rsidRDefault="00B663C1" w:rsidP="00D10FBE">
      <w:pPr>
        <w:pStyle w:val="ListParagraph"/>
        <w:ind w:left="-720" w:right="-720"/>
        <w:rPr>
          <w:rFonts w:ascii="Arial" w:hAnsi="Arial" w:cs="Arial"/>
          <w:sz w:val="24"/>
          <w:szCs w:val="24"/>
        </w:rPr>
      </w:pPr>
    </w:p>
    <w:p w14:paraId="76E27816" w14:textId="77777777" w:rsidR="003A283D" w:rsidRPr="003A283D" w:rsidRDefault="003A283D" w:rsidP="003A283D">
      <w:pPr>
        <w:rPr>
          <w:rFonts w:ascii="Arial" w:hAnsi="Arial" w:cs="Arial"/>
          <w:sz w:val="24"/>
          <w:szCs w:val="24"/>
        </w:rPr>
      </w:pPr>
    </w:p>
    <w:p w14:paraId="5EEB465F" w14:textId="02F78C39" w:rsidR="003A283D" w:rsidRDefault="003A283D"/>
    <w:p w14:paraId="6DCB14C9" w14:textId="22E95810" w:rsidR="003A283D" w:rsidRDefault="003A283D"/>
    <w:p w14:paraId="6CE41DB9" w14:textId="77777777" w:rsidR="003A283D" w:rsidRDefault="003A283D"/>
    <w:sectPr w:rsidR="003A2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9B6"/>
    <w:multiLevelType w:val="hybridMultilevel"/>
    <w:tmpl w:val="1B0E49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C0A3874"/>
    <w:multiLevelType w:val="hybridMultilevel"/>
    <w:tmpl w:val="0E203F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FA70BCF"/>
    <w:multiLevelType w:val="hybridMultilevel"/>
    <w:tmpl w:val="584CC710"/>
    <w:lvl w:ilvl="0" w:tplc="04090001">
      <w:start w:val="1"/>
      <w:numFmt w:val="bullet"/>
      <w:lvlText w:val=""/>
      <w:lvlJc w:val="left"/>
      <w:pPr>
        <w:ind w:left="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3D"/>
    <w:rsid w:val="00016BBD"/>
    <w:rsid w:val="001B5D95"/>
    <w:rsid w:val="001F397A"/>
    <w:rsid w:val="002170B7"/>
    <w:rsid w:val="003A283D"/>
    <w:rsid w:val="003F70F0"/>
    <w:rsid w:val="004E6C41"/>
    <w:rsid w:val="005C25C1"/>
    <w:rsid w:val="00616FDE"/>
    <w:rsid w:val="006376BA"/>
    <w:rsid w:val="007754C0"/>
    <w:rsid w:val="007C7533"/>
    <w:rsid w:val="007D4320"/>
    <w:rsid w:val="008776F7"/>
    <w:rsid w:val="00AE28B2"/>
    <w:rsid w:val="00B135C9"/>
    <w:rsid w:val="00B663C1"/>
    <w:rsid w:val="00B7210C"/>
    <w:rsid w:val="00CC3D25"/>
    <w:rsid w:val="00D10FBE"/>
    <w:rsid w:val="00D2702D"/>
    <w:rsid w:val="00D554E1"/>
    <w:rsid w:val="00F12BEA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50CF"/>
  <w15:chartTrackingRefBased/>
  <w15:docId w15:val="{4D508AA8-BCD6-4417-A940-B520DB3F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E6C41"/>
  </w:style>
  <w:style w:type="paragraph" w:styleId="ListParagraph">
    <w:name w:val="List Paragraph"/>
    <w:basedOn w:val="Normal"/>
    <w:uiPriority w:val="34"/>
    <w:qFormat/>
    <w:rsid w:val="00AE28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3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sha.gov/laws-regs/regulations/standardnumber/1904/1904.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ha.gov/laws-regs/regulations/standardnumber/1910/1910.502" TargetMode="External"/><Relationship Id="rId5" Type="http://schemas.openxmlformats.org/officeDocument/2006/relationships/styles" Target="styles.xml"/><Relationship Id="rId10" Type="http://schemas.openxmlformats.org/officeDocument/2006/relationships/hyperlink" Target="https://lai.memberclicks.net/respiratory-protection-program-templat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sha.gov/laws-regs/regulations/standardnumber/1910/1910.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6" ma:contentTypeDescription="Create a new document." ma:contentTypeScope="" ma:versionID="c41185002eeb6ad3c115fec20731f2e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469babe67e3a97efdcc3132625fd7d3c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2360-D518-4365-AB18-3CB68D1A4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208DF-5B89-4735-AB20-6A5EB8F0747D}">
  <ds:schemaRefs>
    <ds:schemaRef ds:uri="0be3fa25-35b8-41ce-8d6c-28cf47fe6a8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c22d5d7-55eb-4b11-a5a2-8323aab795f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50D93A-59ED-44BB-BD3C-FE9D2D0EE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2</cp:revision>
  <dcterms:created xsi:type="dcterms:W3CDTF">2022-01-25T16:36:00Z</dcterms:created>
  <dcterms:modified xsi:type="dcterms:W3CDTF">2022-01-25T16:36:00Z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