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4AC6" w14:textId="6AEE53D9" w:rsidR="004C62A1" w:rsidRPr="00164F8B" w:rsidRDefault="003552D4" w:rsidP="003552D4">
      <w:pPr>
        <w:jc w:val="center"/>
        <w:rPr>
          <w:rFonts w:ascii="Arial" w:hAnsi="Arial" w:cs="Arial"/>
          <w:b/>
          <w:color w:val="739600"/>
          <w:sz w:val="28"/>
          <w:szCs w:val="28"/>
        </w:rPr>
      </w:pPr>
      <w:r w:rsidRPr="00164F8B">
        <w:rPr>
          <w:rFonts w:ascii="Arial" w:hAnsi="Arial" w:cs="Arial"/>
          <w:b/>
          <w:color w:val="739600"/>
          <w:sz w:val="28"/>
          <w:szCs w:val="28"/>
        </w:rPr>
        <w:t>Patient Care Equipment Testing and Inspection</w:t>
      </w:r>
    </w:p>
    <w:p w14:paraId="2B0B5136" w14:textId="2B4672B9" w:rsidR="003552D4" w:rsidRDefault="003552D4" w:rsidP="003552D4">
      <w:pPr>
        <w:rPr>
          <w:rFonts w:ascii="Arial" w:hAnsi="Arial" w:cs="Arial"/>
          <w:b/>
          <w:bCs/>
          <w:sz w:val="24"/>
          <w:szCs w:val="24"/>
        </w:rPr>
      </w:pPr>
      <w:r>
        <w:rPr>
          <w:rFonts w:ascii="Arial" w:hAnsi="Arial" w:cs="Arial"/>
          <w:b/>
          <w:bCs/>
          <w:sz w:val="24"/>
          <w:szCs w:val="24"/>
        </w:rPr>
        <w:t xml:space="preserve">Date Implemented: </w:t>
      </w:r>
    </w:p>
    <w:p w14:paraId="1CC724D2" w14:textId="4B20E652" w:rsidR="003552D4" w:rsidRDefault="003552D4" w:rsidP="003552D4">
      <w:pPr>
        <w:rPr>
          <w:rFonts w:ascii="Arial" w:hAnsi="Arial" w:cs="Arial"/>
          <w:b/>
          <w:bCs/>
          <w:sz w:val="24"/>
          <w:szCs w:val="24"/>
        </w:rPr>
      </w:pPr>
      <w:r>
        <w:rPr>
          <w:rFonts w:ascii="Arial" w:hAnsi="Arial" w:cs="Arial"/>
          <w:b/>
          <w:bCs/>
          <w:sz w:val="24"/>
          <w:szCs w:val="24"/>
        </w:rPr>
        <w:t>Reviewed/Revised Date(s):</w:t>
      </w:r>
    </w:p>
    <w:p w14:paraId="52CA99BD" w14:textId="77777777" w:rsidR="00A74E64" w:rsidRPr="00A74E64" w:rsidRDefault="00A74E64" w:rsidP="003552D4">
      <w:pPr>
        <w:rPr>
          <w:rFonts w:ascii="Arial" w:hAnsi="Arial" w:cs="Arial"/>
          <w:b/>
          <w:bCs/>
          <w:sz w:val="24"/>
          <w:szCs w:val="24"/>
          <w:u w:val="single"/>
        </w:rPr>
      </w:pPr>
      <w:r w:rsidRPr="00A74E64">
        <w:rPr>
          <w:rFonts w:ascii="Arial" w:hAnsi="Arial" w:cs="Arial"/>
          <w:b/>
          <w:bCs/>
          <w:sz w:val="24"/>
          <w:szCs w:val="24"/>
          <w:u w:val="single"/>
        </w:rPr>
        <w:t>Policy Statement:</w:t>
      </w:r>
    </w:p>
    <w:p w14:paraId="4830BEBE" w14:textId="700D8C41" w:rsidR="003552D4" w:rsidRDefault="00C34C1F" w:rsidP="003552D4">
      <w:pPr>
        <w:rPr>
          <w:rFonts w:ascii="Arial" w:hAnsi="Arial" w:cs="Arial"/>
          <w:sz w:val="24"/>
          <w:szCs w:val="24"/>
        </w:rPr>
      </w:pPr>
      <w:r>
        <w:rPr>
          <w:rFonts w:ascii="Arial" w:hAnsi="Arial" w:cs="Arial"/>
          <w:sz w:val="24"/>
          <w:szCs w:val="24"/>
        </w:rPr>
        <w:t>Per the NFPA 99, 2012 edition, Chapter 10</w:t>
      </w:r>
      <w:r w:rsidR="00682DBD">
        <w:rPr>
          <w:rFonts w:ascii="Arial" w:hAnsi="Arial" w:cs="Arial"/>
          <w:sz w:val="24"/>
          <w:szCs w:val="24"/>
        </w:rPr>
        <w:t xml:space="preserve">, providers must test and visually inspect all patient care equipment upon placing the device into use for the first time, whenever the device is repaired or modified, and additional frequencies as determined appropriate. </w:t>
      </w:r>
      <w:r w:rsidR="00AA007D">
        <w:rPr>
          <w:rFonts w:ascii="Arial" w:hAnsi="Arial" w:cs="Arial"/>
          <w:sz w:val="24"/>
          <w:szCs w:val="24"/>
        </w:rPr>
        <w:t xml:space="preserve">This policy and procedure provide guidance for testing and inspection of the patient care equipment in our building. </w:t>
      </w:r>
    </w:p>
    <w:p w14:paraId="7EDD7334" w14:textId="77777777" w:rsidR="00AA007D" w:rsidRPr="00A74E64" w:rsidRDefault="00AA007D" w:rsidP="003552D4">
      <w:pPr>
        <w:rPr>
          <w:rFonts w:ascii="Arial" w:hAnsi="Arial" w:cs="Arial"/>
          <w:b/>
          <w:bCs/>
          <w:sz w:val="24"/>
          <w:szCs w:val="24"/>
          <w:u w:val="single"/>
        </w:rPr>
      </w:pPr>
      <w:r w:rsidRPr="00A74E64">
        <w:rPr>
          <w:rFonts w:ascii="Arial" w:hAnsi="Arial" w:cs="Arial"/>
          <w:b/>
          <w:bCs/>
          <w:sz w:val="24"/>
          <w:szCs w:val="24"/>
          <w:u w:val="single"/>
        </w:rPr>
        <w:t>Definitions:</w:t>
      </w:r>
    </w:p>
    <w:p w14:paraId="643CFEC0" w14:textId="171481AC" w:rsidR="008D7E08" w:rsidRDefault="008D7E08" w:rsidP="003552D4">
      <w:pPr>
        <w:rPr>
          <w:rFonts w:ascii="Arial" w:hAnsi="Arial" w:cs="Arial"/>
          <w:sz w:val="24"/>
          <w:szCs w:val="24"/>
        </w:rPr>
      </w:pPr>
      <w:r>
        <w:rPr>
          <w:rFonts w:ascii="Arial" w:hAnsi="Arial" w:cs="Arial"/>
          <w:b/>
          <w:bCs/>
          <w:sz w:val="24"/>
          <w:szCs w:val="24"/>
        </w:rPr>
        <w:t>Electrical Continuity</w:t>
      </w:r>
      <w:r w:rsidR="00704B93">
        <w:rPr>
          <w:rFonts w:ascii="Arial" w:hAnsi="Arial" w:cs="Arial"/>
          <w:b/>
          <w:bCs/>
          <w:sz w:val="24"/>
          <w:szCs w:val="24"/>
        </w:rPr>
        <w:t xml:space="preserve"> </w:t>
      </w:r>
      <w:r w:rsidR="00704B93">
        <w:rPr>
          <w:rFonts w:ascii="Arial" w:hAnsi="Arial" w:cs="Arial"/>
          <w:sz w:val="24"/>
          <w:szCs w:val="24"/>
        </w:rPr>
        <w:t xml:space="preserve">is the presence of a complete path for current flow.  A closed switch that is operational for example has continuity. </w:t>
      </w:r>
    </w:p>
    <w:p w14:paraId="08BF6FB1" w14:textId="149000CF" w:rsidR="001E5975" w:rsidRDefault="001E5975" w:rsidP="003552D4">
      <w:pPr>
        <w:rPr>
          <w:rFonts w:ascii="Arial" w:hAnsi="Arial" w:cs="Arial"/>
          <w:sz w:val="24"/>
          <w:szCs w:val="24"/>
        </w:rPr>
      </w:pPr>
      <w:r w:rsidRPr="00A241CF">
        <w:rPr>
          <w:rFonts w:ascii="Arial" w:hAnsi="Arial" w:cs="Arial"/>
          <w:b/>
          <w:bCs/>
          <w:sz w:val="24"/>
          <w:szCs w:val="24"/>
        </w:rPr>
        <w:t>Electrical Polarity</w:t>
      </w:r>
      <w:r>
        <w:rPr>
          <w:rFonts w:ascii="Arial" w:hAnsi="Arial" w:cs="Arial"/>
          <w:sz w:val="24"/>
          <w:szCs w:val="24"/>
        </w:rPr>
        <w:t xml:space="preserve"> is a </w:t>
      </w:r>
      <w:r w:rsidR="00D14F6C">
        <w:rPr>
          <w:rFonts w:ascii="Arial" w:hAnsi="Arial" w:cs="Arial"/>
          <w:sz w:val="24"/>
          <w:szCs w:val="24"/>
        </w:rPr>
        <w:t>term used throughout industries and fields that involve electricity.  There are two t</w:t>
      </w:r>
      <w:r w:rsidR="00090540">
        <w:rPr>
          <w:rFonts w:ascii="Arial" w:hAnsi="Arial" w:cs="Arial"/>
          <w:sz w:val="24"/>
          <w:szCs w:val="24"/>
        </w:rPr>
        <w:t>y</w:t>
      </w:r>
      <w:r w:rsidR="00D14F6C">
        <w:rPr>
          <w:rFonts w:ascii="Arial" w:hAnsi="Arial" w:cs="Arial"/>
          <w:sz w:val="24"/>
          <w:szCs w:val="24"/>
        </w:rPr>
        <w:t>pes of poles, positive and negative</w:t>
      </w:r>
      <w:r w:rsidR="00042D9A">
        <w:rPr>
          <w:rFonts w:ascii="Arial" w:hAnsi="Arial" w:cs="Arial"/>
          <w:sz w:val="24"/>
          <w:szCs w:val="24"/>
        </w:rPr>
        <w:t xml:space="preserve">.  This represents the electrical potential at the ends of a circuit.  Interconnection of electrical devices nearly always requires correct polarity to be maintained. </w:t>
      </w:r>
    </w:p>
    <w:p w14:paraId="50F2A4E6" w14:textId="6962F349" w:rsidR="00177A24" w:rsidRPr="00704B93" w:rsidRDefault="00177A24" w:rsidP="003552D4">
      <w:pPr>
        <w:rPr>
          <w:rFonts w:ascii="Arial" w:hAnsi="Arial" w:cs="Arial"/>
          <w:sz w:val="24"/>
          <w:szCs w:val="24"/>
        </w:rPr>
      </w:pPr>
      <w:r w:rsidRPr="00027C09">
        <w:rPr>
          <w:rFonts w:ascii="Arial" w:hAnsi="Arial" w:cs="Arial"/>
          <w:b/>
          <w:bCs/>
          <w:sz w:val="24"/>
          <w:szCs w:val="24"/>
        </w:rPr>
        <w:t>Lead Leakage</w:t>
      </w:r>
      <w:r>
        <w:rPr>
          <w:rFonts w:ascii="Arial" w:hAnsi="Arial" w:cs="Arial"/>
          <w:sz w:val="24"/>
          <w:szCs w:val="24"/>
        </w:rPr>
        <w:t xml:space="preserve"> refers to when an unintentional electrical connection occurs between the ground and an energized part or conductor</w:t>
      </w:r>
      <w:r w:rsidR="00027C09">
        <w:rPr>
          <w:rFonts w:ascii="Arial" w:hAnsi="Arial" w:cs="Arial"/>
          <w:sz w:val="24"/>
          <w:szCs w:val="24"/>
        </w:rPr>
        <w:t xml:space="preserve">. </w:t>
      </w:r>
    </w:p>
    <w:p w14:paraId="5424F4D2" w14:textId="4D73CA78" w:rsidR="00A74E64" w:rsidRDefault="00AA007D" w:rsidP="003552D4">
      <w:pPr>
        <w:rPr>
          <w:rFonts w:ascii="Arial" w:hAnsi="Arial" w:cs="Arial"/>
          <w:sz w:val="24"/>
          <w:szCs w:val="24"/>
        </w:rPr>
      </w:pPr>
      <w:r w:rsidRPr="00A74E64">
        <w:rPr>
          <w:rFonts w:ascii="Arial" w:hAnsi="Arial" w:cs="Arial"/>
          <w:b/>
          <w:bCs/>
          <w:sz w:val="24"/>
          <w:szCs w:val="24"/>
        </w:rPr>
        <w:t>Patient-Care-Related Electrical Equipment (PCREE)</w:t>
      </w:r>
      <w:r>
        <w:rPr>
          <w:rFonts w:ascii="Arial" w:hAnsi="Arial" w:cs="Arial"/>
          <w:sz w:val="24"/>
          <w:szCs w:val="24"/>
        </w:rPr>
        <w:t xml:space="preserve"> is defined as an electrical equipment appliance that is </w:t>
      </w:r>
      <w:r w:rsidR="00A74E64">
        <w:rPr>
          <w:rFonts w:ascii="Arial" w:hAnsi="Arial" w:cs="Arial"/>
          <w:sz w:val="24"/>
          <w:szCs w:val="24"/>
        </w:rPr>
        <w:t>intended</w:t>
      </w:r>
      <w:r>
        <w:rPr>
          <w:rFonts w:ascii="Arial" w:hAnsi="Arial" w:cs="Arial"/>
          <w:sz w:val="24"/>
          <w:szCs w:val="24"/>
        </w:rPr>
        <w:t xml:space="preserve"> to be used for diagnostic, therapeutic, or monitoring purposes in a patient care vicinity.  </w:t>
      </w:r>
      <w:r w:rsidR="007036ED">
        <w:rPr>
          <w:rFonts w:ascii="Arial" w:hAnsi="Arial" w:cs="Arial"/>
          <w:sz w:val="24"/>
          <w:szCs w:val="24"/>
        </w:rPr>
        <w:t xml:space="preserve">Examples of PCREE </w:t>
      </w:r>
      <w:proofErr w:type="gramStart"/>
      <w:r w:rsidR="007036ED">
        <w:rPr>
          <w:rFonts w:ascii="Arial" w:hAnsi="Arial" w:cs="Arial"/>
          <w:sz w:val="24"/>
          <w:szCs w:val="24"/>
        </w:rPr>
        <w:t>includes</w:t>
      </w:r>
      <w:proofErr w:type="gramEnd"/>
      <w:r w:rsidR="004D54FA">
        <w:rPr>
          <w:rFonts w:ascii="Arial" w:hAnsi="Arial" w:cs="Arial"/>
          <w:sz w:val="24"/>
          <w:szCs w:val="24"/>
        </w:rPr>
        <w:t>,</w:t>
      </w:r>
      <w:r w:rsidR="007036ED">
        <w:rPr>
          <w:rFonts w:ascii="Arial" w:hAnsi="Arial" w:cs="Arial"/>
          <w:sz w:val="24"/>
          <w:szCs w:val="24"/>
        </w:rPr>
        <w:t xml:space="preserve"> but </w:t>
      </w:r>
      <w:proofErr w:type="gramStart"/>
      <w:r w:rsidR="007036ED">
        <w:rPr>
          <w:rFonts w:ascii="Arial" w:hAnsi="Arial" w:cs="Arial"/>
          <w:sz w:val="24"/>
          <w:szCs w:val="24"/>
        </w:rPr>
        <w:t>is</w:t>
      </w:r>
      <w:proofErr w:type="gramEnd"/>
      <w:r w:rsidR="007036ED">
        <w:rPr>
          <w:rFonts w:ascii="Arial" w:hAnsi="Arial" w:cs="Arial"/>
          <w:sz w:val="24"/>
          <w:szCs w:val="24"/>
        </w:rPr>
        <w:t xml:space="preserve"> not limited</w:t>
      </w:r>
      <w:r w:rsidR="004D54FA">
        <w:rPr>
          <w:rFonts w:ascii="Arial" w:hAnsi="Arial" w:cs="Arial"/>
          <w:sz w:val="24"/>
          <w:szCs w:val="24"/>
        </w:rPr>
        <w:t>,</w:t>
      </w:r>
      <w:r w:rsidR="007036ED">
        <w:rPr>
          <w:rFonts w:ascii="Arial" w:hAnsi="Arial" w:cs="Arial"/>
          <w:sz w:val="24"/>
          <w:szCs w:val="24"/>
        </w:rPr>
        <w:t xml:space="preserve"> to oxygen concentrators, pumps, ventilators, electrical beds, electrical lifts, and other life support equipment.  </w:t>
      </w:r>
    </w:p>
    <w:p w14:paraId="0882E9DC" w14:textId="6C71EA9F" w:rsidR="00201E85" w:rsidRDefault="00201E85" w:rsidP="003552D4">
      <w:pPr>
        <w:rPr>
          <w:rFonts w:ascii="Arial" w:hAnsi="Arial" w:cs="Arial"/>
          <w:sz w:val="24"/>
          <w:szCs w:val="24"/>
        </w:rPr>
      </w:pPr>
      <w:r w:rsidRPr="001A4192">
        <w:rPr>
          <w:rFonts w:ascii="Arial" w:hAnsi="Arial" w:cs="Arial"/>
          <w:b/>
          <w:bCs/>
          <w:sz w:val="24"/>
          <w:szCs w:val="24"/>
        </w:rPr>
        <w:t>Patient-Care Vicinity</w:t>
      </w:r>
      <w:r w:rsidR="007F209F">
        <w:rPr>
          <w:rFonts w:ascii="Arial" w:hAnsi="Arial" w:cs="Arial"/>
          <w:sz w:val="24"/>
          <w:szCs w:val="24"/>
        </w:rPr>
        <w:t xml:space="preserve"> is a space, within a location intended for the examination and treatment of patients, </w:t>
      </w:r>
      <w:r w:rsidR="00576CFD">
        <w:rPr>
          <w:rFonts w:ascii="Arial" w:hAnsi="Arial" w:cs="Arial"/>
          <w:sz w:val="24"/>
          <w:szCs w:val="24"/>
        </w:rPr>
        <w:t>extending 6 feet beyond the normal location of the bed, chair, table, treadmill, or other device that supports the patient during examination and treatment and extending vertically</w:t>
      </w:r>
      <w:r w:rsidR="001A4192">
        <w:rPr>
          <w:rFonts w:ascii="Arial" w:hAnsi="Arial" w:cs="Arial"/>
          <w:sz w:val="24"/>
          <w:szCs w:val="24"/>
        </w:rPr>
        <w:t xml:space="preserve"> to 7 feet 6 inches above the floor. </w:t>
      </w:r>
    </w:p>
    <w:p w14:paraId="5EF12C6D" w14:textId="74229A94" w:rsidR="0063266E" w:rsidRDefault="0063266E" w:rsidP="003552D4">
      <w:pPr>
        <w:rPr>
          <w:rFonts w:ascii="Arial" w:hAnsi="Arial" w:cs="Arial"/>
          <w:sz w:val="24"/>
          <w:szCs w:val="24"/>
        </w:rPr>
      </w:pPr>
      <w:r w:rsidRPr="0063266E">
        <w:rPr>
          <w:rFonts w:ascii="Arial" w:hAnsi="Arial" w:cs="Arial"/>
          <w:b/>
          <w:bCs/>
          <w:sz w:val="24"/>
          <w:szCs w:val="24"/>
        </w:rPr>
        <w:t>Power Cord-Strain Relief</w:t>
      </w:r>
      <w:r>
        <w:rPr>
          <w:rFonts w:ascii="Arial" w:hAnsi="Arial" w:cs="Arial"/>
          <w:sz w:val="24"/>
          <w:szCs w:val="24"/>
        </w:rPr>
        <w:t xml:space="preserve"> </w:t>
      </w:r>
      <w:r w:rsidR="00F073AE">
        <w:rPr>
          <w:rFonts w:ascii="Arial" w:hAnsi="Arial" w:cs="Arial"/>
          <w:sz w:val="24"/>
          <w:szCs w:val="24"/>
        </w:rPr>
        <w:t>shall be provided at the attachment</w:t>
      </w:r>
      <w:r w:rsidR="0027075B">
        <w:rPr>
          <w:rFonts w:ascii="Arial" w:hAnsi="Arial" w:cs="Arial"/>
          <w:sz w:val="24"/>
          <w:szCs w:val="24"/>
        </w:rPr>
        <w:t xml:space="preserve"> of the power cord to the appliance so that mechanical stress, either pull, twist, or bed, is not transmitted to internal connections. </w:t>
      </w:r>
      <w:r w:rsidR="00431FC7">
        <w:rPr>
          <w:rFonts w:ascii="Arial" w:hAnsi="Arial" w:cs="Arial"/>
          <w:sz w:val="24"/>
          <w:szCs w:val="24"/>
        </w:rPr>
        <w:t xml:space="preserve"> A strain relief molded onto the cord shall be bonded to the jacket and shall be of compatible material. </w:t>
      </w:r>
    </w:p>
    <w:p w14:paraId="5178E6B4" w14:textId="77777777" w:rsidR="00164F8B" w:rsidRDefault="00164F8B" w:rsidP="003552D4">
      <w:pPr>
        <w:rPr>
          <w:rFonts w:ascii="Arial" w:hAnsi="Arial" w:cs="Arial"/>
          <w:b/>
          <w:bCs/>
          <w:sz w:val="24"/>
          <w:szCs w:val="24"/>
          <w:u w:val="single"/>
        </w:rPr>
      </w:pPr>
    </w:p>
    <w:p w14:paraId="467D7602" w14:textId="77777777" w:rsidR="00D3375F" w:rsidRDefault="00D3375F" w:rsidP="003552D4">
      <w:pPr>
        <w:rPr>
          <w:rFonts w:ascii="Arial" w:hAnsi="Arial" w:cs="Arial"/>
          <w:b/>
          <w:bCs/>
          <w:sz w:val="24"/>
          <w:szCs w:val="24"/>
          <w:u w:val="single"/>
        </w:rPr>
      </w:pPr>
    </w:p>
    <w:p w14:paraId="64470AB1" w14:textId="77777777" w:rsidR="00D3375F" w:rsidRDefault="00D3375F" w:rsidP="003552D4">
      <w:pPr>
        <w:rPr>
          <w:rFonts w:ascii="Arial" w:hAnsi="Arial" w:cs="Arial"/>
          <w:b/>
          <w:bCs/>
          <w:sz w:val="24"/>
          <w:szCs w:val="24"/>
          <w:u w:val="single"/>
        </w:rPr>
      </w:pPr>
    </w:p>
    <w:p w14:paraId="272A113D" w14:textId="10EF9020" w:rsidR="00B70DC3" w:rsidRDefault="00CA69E1" w:rsidP="003552D4">
      <w:pPr>
        <w:rPr>
          <w:rFonts w:ascii="Arial" w:hAnsi="Arial" w:cs="Arial"/>
          <w:b/>
          <w:bCs/>
          <w:sz w:val="24"/>
          <w:szCs w:val="24"/>
          <w:u w:val="single"/>
        </w:rPr>
      </w:pPr>
      <w:r w:rsidRPr="00CA69E1">
        <w:rPr>
          <w:rFonts w:ascii="Arial" w:hAnsi="Arial" w:cs="Arial"/>
          <w:b/>
          <w:bCs/>
          <w:sz w:val="24"/>
          <w:szCs w:val="24"/>
          <w:u w:val="single"/>
        </w:rPr>
        <w:lastRenderedPageBreak/>
        <w:t xml:space="preserve">Procedures: </w:t>
      </w:r>
    </w:p>
    <w:p w14:paraId="4FC58AC3" w14:textId="26F4A3C8" w:rsidR="00AA007D" w:rsidRPr="00B70DC3" w:rsidRDefault="00CA69E1" w:rsidP="00B70DC3">
      <w:pPr>
        <w:pStyle w:val="ListParagraph"/>
        <w:numPr>
          <w:ilvl w:val="0"/>
          <w:numId w:val="1"/>
        </w:numPr>
        <w:rPr>
          <w:rFonts w:ascii="Arial" w:hAnsi="Arial" w:cs="Arial"/>
          <w:b/>
          <w:bCs/>
          <w:sz w:val="24"/>
          <w:szCs w:val="24"/>
          <w:u w:val="single"/>
        </w:rPr>
      </w:pPr>
      <w:r w:rsidRPr="00B70DC3">
        <w:rPr>
          <w:rFonts w:ascii="Arial" w:hAnsi="Arial" w:cs="Arial"/>
          <w:sz w:val="24"/>
          <w:szCs w:val="24"/>
        </w:rPr>
        <w:t>All PCREE will be visually inspected and tested</w:t>
      </w:r>
      <w:r w:rsidR="003D340E" w:rsidRPr="00B70DC3">
        <w:rPr>
          <w:rFonts w:ascii="Arial" w:hAnsi="Arial" w:cs="Arial"/>
          <w:sz w:val="24"/>
          <w:szCs w:val="24"/>
        </w:rPr>
        <w:t xml:space="preserve"> before being put into service for the first time, after any repairs or modifications</w:t>
      </w:r>
      <w:r w:rsidR="00684378">
        <w:rPr>
          <w:rFonts w:ascii="Arial" w:hAnsi="Arial" w:cs="Arial"/>
          <w:sz w:val="24"/>
          <w:szCs w:val="24"/>
        </w:rPr>
        <w:t xml:space="preserve"> that may have </w:t>
      </w:r>
      <w:r w:rsidR="00D92725">
        <w:rPr>
          <w:rFonts w:ascii="Arial" w:hAnsi="Arial" w:cs="Arial"/>
          <w:sz w:val="24"/>
          <w:szCs w:val="24"/>
        </w:rPr>
        <w:t>compromised electrical safety</w:t>
      </w:r>
      <w:r w:rsidR="003D340E" w:rsidRPr="00B70DC3">
        <w:rPr>
          <w:rFonts w:ascii="Arial" w:hAnsi="Arial" w:cs="Arial"/>
          <w:sz w:val="24"/>
          <w:szCs w:val="24"/>
        </w:rPr>
        <w:t>, and at additional frequencies as determined appropriate</w:t>
      </w:r>
      <w:r w:rsidR="0092016E">
        <w:rPr>
          <w:rFonts w:ascii="Arial" w:hAnsi="Arial" w:cs="Arial"/>
          <w:sz w:val="24"/>
          <w:szCs w:val="24"/>
        </w:rPr>
        <w:t xml:space="preserve"> by the </w:t>
      </w:r>
      <w:r w:rsidR="00C61A39">
        <w:rPr>
          <w:rFonts w:ascii="Arial" w:hAnsi="Arial" w:cs="Arial"/>
          <w:b/>
          <w:color w:val="739600"/>
          <w:sz w:val="28"/>
          <w:szCs w:val="28"/>
        </w:rPr>
        <w:t>[</w:t>
      </w:r>
      <w:r w:rsidR="0092016E" w:rsidRPr="00C61A39">
        <w:rPr>
          <w:rFonts w:ascii="Arial" w:hAnsi="Arial" w:cs="Arial"/>
          <w:b/>
          <w:color w:val="739600"/>
          <w:sz w:val="24"/>
          <w:szCs w:val="24"/>
        </w:rPr>
        <w:t xml:space="preserve">Administrator or </w:t>
      </w:r>
      <w:r w:rsidR="00C61A39" w:rsidRPr="00C61A39">
        <w:rPr>
          <w:rFonts w:ascii="Arial" w:hAnsi="Arial" w:cs="Arial"/>
          <w:b/>
          <w:color w:val="739600"/>
          <w:sz w:val="24"/>
          <w:szCs w:val="24"/>
        </w:rPr>
        <w:t>Title of Designee]</w:t>
      </w:r>
      <w:r w:rsidR="00B70DC3" w:rsidRPr="00B70DC3">
        <w:rPr>
          <w:rFonts w:ascii="Arial" w:hAnsi="Arial" w:cs="Arial"/>
          <w:sz w:val="24"/>
          <w:szCs w:val="24"/>
        </w:rPr>
        <w:t xml:space="preserve"> </w:t>
      </w:r>
    </w:p>
    <w:p w14:paraId="4E64A3F6" w14:textId="2D89CE19" w:rsidR="00B70DC3" w:rsidRPr="004673AD" w:rsidRDefault="00B70DC3" w:rsidP="004673AD">
      <w:pPr>
        <w:pStyle w:val="ListParagraph"/>
        <w:numPr>
          <w:ilvl w:val="0"/>
          <w:numId w:val="1"/>
        </w:numPr>
        <w:rPr>
          <w:rFonts w:ascii="Arial" w:hAnsi="Arial" w:cs="Arial"/>
          <w:b/>
          <w:bCs/>
          <w:sz w:val="24"/>
          <w:szCs w:val="24"/>
          <w:u w:val="single"/>
        </w:rPr>
      </w:pPr>
      <w:r>
        <w:rPr>
          <w:rFonts w:ascii="Arial" w:hAnsi="Arial" w:cs="Arial"/>
          <w:sz w:val="24"/>
          <w:szCs w:val="24"/>
        </w:rPr>
        <w:t>Visual Inspection</w:t>
      </w:r>
      <w:r w:rsidR="004E77C5">
        <w:rPr>
          <w:rFonts w:ascii="Arial" w:hAnsi="Arial" w:cs="Arial"/>
          <w:sz w:val="24"/>
          <w:szCs w:val="24"/>
        </w:rPr>
        <w:t xml:space="preserve"> for power cord physical integrity</w:t>
      </w:r>
      <w:r w:rsidR="004673AD">
        <w:rPr>
          <w:rFonts w:ascii="Arial" w:hAnsi="Arial" w:cs="Arial"/>
          <w:sz w:val="24"/>
          <w:szCs w:val="24"/>
        </w:rPr>
        <w:t xml:space="preserve">.  The visual inspection of the power cord will ensure that the power cord is </w:t>
      </w:r>
      <w:r w:rsidR="0063266E">
        <w:rPr>
          <w:rFonts w:ascii="Arial" w:hAnsi="Arial" w:cs="Arial"/>
          <w:sz w:val="24"/>
          <w:szCs w:val="24"/>
        </w:rPr>
        <w:t>assembled</w:t>
      </w:r>
      <w:r w:rsidR="004673AD">
        <w:rPr>
          <w:rFonts w:ascii="Arial" w:hAnsi="Arial" w:cs="Arial"/>
          <w:sz w:val="24"/>
          <w:szCs w:val="24"/>
        </w:rPr>
        <w:t xml:space="preserve"> correctly including: </w:t>
      </w:r>
    </w:p>
    <w:p w14:paraId="422E0B47" w14:textId="1A12BEE6" w:rsidR="004673AD" w:rsidRPr="00201E85" w:rsidRDefault="004673AD" w:rsidP="004673AD">
      <w:pPr>
        <w:pStyle w:val="ListParagraph"/>
        <w:numPr>
          <w:ilvl w:val="1"/>
          <w:numId w:val="1"/>
        </w:numPr>
        <w:rPr>
          <w:rFonts w:ascii="Arial" w:hAnsi="Arial" w:cs="Arial"/>
          <w:b/>
          <w:bCs/>
          <w:sz w:val="24"/>
          <w:szCs w:val="24"/>
          <w:u w:val="single"/>
        </w:rPr>
      </w:pPr>
      <w:r>
        <w:rPr>
          <w:rFonts w:ascii="Arial" w:hAnsi="Arial" w:cs="Arial"/>
          <w:sz w:val="24"/>
          <w:szCs w:val="24"/>
        </w:rPr>
        <w:t>Power cord</w:t>
      </w:r>
    </w:p>
    <w:p w14:paraId="5C323EBE" w14:textId="2EC80F1F" w:rsidR="00201E85" w:rsidRPr="00201E85" w:rsidRDefault="00201E85" w:rsidP="00201E85">
      <w:pPr>
        <w:pStyle w:val="ListParagraph"/>
        <w:numPr>
          <w:ilvl w:val="2"/>
          <w:numId w:val="1"/>
        </w:numPr>
        <w:rPr>
          <w:rFonts w:ascii="Arial" w:hAnsi="Arial" w:cs="Arial"/>
          <w:b/>
          <w:bCs/>
          <w:sz w:val="24"/>
          <w:szCs w:val="24"/>
          <w:u w:val="single"/>
        </w:rPr>
      </w:pPr>
      <w:r>
        <w:rPr>
          <w:rFonts w:ascii="Arial" w:hAnsi="Arial" w:cs="Arial"/>
          <w:sz w:val="24"/>
          <w:szCs w:val="24"/>
        </w:rPr>
        <w:t xml:space="preserve">All cord-connected electricity powered appliances that are not double insulated and are used in the patient-care vicinity shall be provided with a three-wire power cord and a three-pin grounding type plug. </w:t>
      </w:r>
    </w:p>
    <w:p w14:paraId="4BF8ECEE" w14:textId="0F0CB531" w:rsidR="00201E85" w:rsidRPr="004673AD" w:rsidRDefault="00201E85" w:rsidP="00201E85">
      <w:pPr>
        <w:pStyle w:val="ListParagraph"/>
        <w:numPr>
          <w:ilvl w:val="2"/>
          <w:numId w:val="1"/>
        </w:numPr>
        <w:rPr>
          <w:rFonts w:ascii="Arial" w:hAnsi="Arial" w:cs="Arial"/>
          <w:b/>
          <w:bCs/>
          <w:sz w:val="24"/>
          <w:szCs w:val="24"/>
          <w:u w:val="single"/>
        </w:rPr>
      </w:pPr>
      <w:r>
        <w:rPr>
          <w:rFonts w:ascii="Arial" w:hAnsi="Arial" w:cs="Arial"/>
          <w:sz w:val="24"/>
          <w:szCs w:val="24"/>
        </w:rPr>
        <w:t>Double-insulated appliances shall be permitted to have two conductor cords and shall be rate</w:t>
      </w:r>
      <w:r w:rsidR="00D01470">
        <w:rPr>
          <w:rFonts w:ascii="Arial" w:hAnsi="Arial" w:cs="Arial"/>
          <w:sz w:val="24"/>
          <w:szCs w:val="24"/>
        </w:rPr>
        <w:t>d</w:t>
      </w:r>
      <w:r>
        <w:rPr>
          <w:rFonts w:ascii="Arial" w:hAnsi="Arial" w:cs="Arial"/>
          <w:sz w:val="24"/>
          <w:szCs w:val="24"/>
        </w:rPr>
        <w:t xml:space="preserve"> as Class II devices. </w:t>
      </w:r>
    </w:p>
    <w:p w14:paraId="2DE9C6AC" w14:textId="0F9F80AD" w:rsidR="004673AD" w:rsidRPr="00FF02A3" w:rsidRDefault="002F4D93" w:rsidP="004673AD">
      <w:pPr>
        <w:pStyle w:val="ListParagraph"/>
        <w:numPr>
          <w:ilvl w:val="1"/>
          <w:numId w:val="1"/>
        </w:numPr>
        <w:rPr>
          <w:rFonts w:ascii="Arial" w:hAnsi="Arial" w:cs="Arial"/>
          <w:b/>
          <w:bCs/>
          <w:sz w:val="24"/>
          <w:szCs w:val="24"/>
          <w:u w:val="single"/>
        </w:rPr>
      </w:pPr>
      <w:r>
        <w:rPr>
          <w:rFonts w:ascii="Arial" w:hAnsi="Arial" w:cs="Arial"/>
          <w:sz w:val="24"/>
          <w:szCs w:val="24"/>
        </w:rPr>
        <w:t>Attachment plug</w:t>
      </w:r>
    </w:p>
    <w:p w14:paraId="751828B6" w14:textId="7736A2F0" w:rsidR="00FF02A3" w:rsidRPr="00E42119" w:rsidRDefault="00BA76AB" w:rsidP="00FF02A3">
      <w:pPr>
        <w:pStyle w:val="ListParagraph"/>
        <w:numPr>
          <w:ilvl w:val="2"/>
          <w:numId w:val="1"/>
        </w:numPr>
        <w:rPr>
          <w:rFonts w:ascii="Arial" w:hAnsi="Arial" w:cs="Arial"/>
          <w:b/>
          <w:bCs/>
          <w:sz w:val="24"/>
          <w:szCs w:val="24"/>
          <w:u w:val="single"/>
        </w:rPr>
      </w:pPr>
      <w:r>
        <w:rPr>
          <w:rFonts w:ascii="Arial" w:hAnsi="Arial" w:cs="Arial"/>
          <w:sz w:val="24"/>
          <w:szCs w:val="24"/>
        </w:rPr>
        <w:t>The attachment plug shall be a two-pole</w:t>
      </w:r>
      <w:r w:rsidR="00E42119">
        <w:rPr>
          <w:rFonts w:ascii="Arial" w:hAnsi="Arial" w:cs="Arial"/>
          <w:sz w:val="24"/>
          <w:szCs w:val="24"/>
        </w:rPr>
        <w:t xml:space="preserve">, three-wire grounding type.  </w:t>
      </w:r>
    </w:p>
    <w:p w14:paraId="0615D24B" w14:textId="50C81B66" w:rsidR="00E42119" w:rsidRPr="00D61EF2" w:rsidRDefault="00E42119" w:rsidP="00FF02A3">
      <w:pPr>
        <w:pStyle w:val="ListParagraph"/>
        <w:numPr>
          <w:ilvl w:val="2"/>
          <w:numId w:val="1"/>
        </w:numPr>
        <w:rPr>
          <w:rFonts w:ascii="Arial" w:hAnsi="Arial" w:cs="Arial"/>
          <w:b/>
          <w:bCs/>
          <w:sz w:val="24"/>
          <w:szCs w:val="24"/>
          <w:u w:val="single"/>
        </w:rPr>
      </w:pPr>
      <w:r>
        <w:rPr>
          <w:rFonts w:ascii="Arial" w:hAnsi="Arial" w:cs="Arial"/>
          <w:sz w:val="24"/>
          <w:szCs w:val="24"/>
        </w:rPr>
        <w:t xml:space="preserve">Appliances supplied by other than 120-V single phase systems shall use the grounding-type plug (cap) appropriate for the </w:t>
      </w:r>
      <w:proofErr w:type="gramStart"/>
      <w:r>
        <w:rPr>
          <w:rFonts w:ascii="Arial" w:hAnsi="Arial" w:cs="Arial"/>
          <w:sz w:val="24"/>
          <w:szCs w:val="24"/>
        </w:rPr>
        <w:t>particular power</w:t>
      </w:r>
      <w:proofErr w:type="gramEnd"/>
      <w:r>
        <w:rPr>
          <w:rFonts w:ascii="Arial" w:hAnsi="Arial" w:cs="Arial"/>
          <w:sz w:val="24"/>
          <w:szCs w:val="24"/>
        </w:rPr>
        <w:t xml:space="preserve"> system. </w:t>
      </w:r>
    </w:p>
    <w:p w14:paraId="27CFEADA" w14:textId="3422C8F1" w:rsidR="00D61EF2" w:rsidRPr="00201E85" w:rsidRDefault="00D61EF2" w:rsidP="00FF02A3">
      <w:pPr>
        <w:pStyle w:val="ListParagraph"/>
        <w:numPr>
          <w:ilvl w:val="2"/>
          <w:numId w:val="1"/>
        </w:numPr>
        <w:rPr>
          <w:rFonts w:ascii="Arial" w:hAnsi="Arial" w:cs="Arial"/>
          <w:b/>
          <w:bCs/>
          <w:sz w:val="24"/>
          <w:szCs w:val="24"/>
          <w:u w:val="single"/>
        </w:rPr>
      </w:pPr>
      <w:r>
        <w:rPr>
          <w:rFonts w:ascii="Arial" w:hAnsi="Arial" w:cs="Arial"/>
          <w:sz w:val="24"/>
          <w:szCs w:val="24"/>
        </w:rPr>
        <w:t xml:space="preserve">The grounding prong of the plug shall be the first to be connected to, and the last to be disconnected from, the receptacle. </w:t>
      </w:r>
    </w:p>
    <w:p w14:paraId="3583926E" w14:textId="7285CE85" w:rsidR="00201E85" w:rsidRPr="006F5E9A" w:rsidRDefault="00201E85" w:rsidP="00FF02A3">
      <w:pPr>
        <w:pStyle w:val="ListParagraph"/>
        <w:numPr>
          <w:ilvl w:val="2"/>
          <w:numId w:val="1"/>
        </w:numPr>
        <w:rPr>
          <w:rFonts w:ascii="Arial" w:hAnsi="Arial" w:cs="Arial"/>
          <w:b/>
          <w:bCs/>
          <w:sz w:val="24"/>
          <w:szCs w:val="24"/>
          <w:u w:val="single"/>
        </w:rPr>
      </w:pPr>
      <w:r>
        <w:rPr>
          <w:rFonts w:ascii="Arial" w:hAnsi="Arial" w:cs="Arial"/>
          <w:sz w:val="24"/>
          <w:szCs w:val="24"/>
        </w:rPr>
        <w:t>If screw terminals are used</w:t>
      </w:r>
      <w:r w:rsidR="005B4876">
        <w:rPr>
          <w:rFonts w:ascii="Arial" w:hAnsi="Arial" w:cs="Arial"/>
          <w:sz w:val="24"/>
          <w:szCs w:val="24"/>
        </w:rPr>
        <w:t xml:space="preserve">, the stranded conductor shall be twisted to prevent stray strands, but the bundle shall not be tinned after twisting. </w:t>
      </w:r>
    </w:p>
    <w:p w14:paraId="1250C5DF" w14:textId="0F19ADFF" w:rsidR="006F5E9A" w:rsidRPr="00A57907" w:rsidRDefault="006F5E9A" w:rsidP="00FF02A3">
      <w:pPr>
        <w:pStyle w:val="ListParagraph"/>
        <w:numPr>
          <w:ilvl w:val="2"/>
          <w:numId w:val="1"/>
        </w:numPr>
        <w:rPr>
          <w:rFonts w:ascii="Arial" w:hAnsi="Arial" w:cs="Arial"/>
          <w:b/>
          <w:bCs/>
          <w:sz w:val="24"/>
          <w:szCs w:val="24"/>
          <w:u w:val="single"/>
        </w:rPr>
      </w:pPr>
      <w:r>
        <w:rPr>
          <w:rFonts w:ascii="Arial" w:hAnsi="Arial" w:cs="Arial"/>
          <w:sz w:val="24"/>
          <w:szCs w:val="24"/>
        </w:rPr>
        <w:t xml:space="preserve">If the conductor is not twisted, it shall be attached by an approved terminal lug. </w:t>
      </w:r>
    </w:p>
    <w:p w14:paraId="6734B5FF" w14:textId="34BE615E" w:rsidR="00A57907" w:rsidRPr="00A57907" w:rsidRDefault="00A57907" w:rsidP="00A57907">
      <w:pPr>
        <w:pStyle w:val="ListParagraph"/>
        <w:numPr>
          <w:ilvl w:val="2"/>
          <w:numId w:val="1"/>
        </w:numPr>
        <w:rPr>
          <w:rFonts w:ascii="Arial" w:hAnsi="Arial" w:cs="Arial"/>
          <w:b/>
          <w:bCs/>
          <w:sz w:val="24"/>
          <w:szCs w:val="24"/>
          <w:u w:val="single"/>
        </w:rPr>
      </w:pPr>
      <w:r>
        <w:rPr>
          <w:rFonts w:ascii="Arial" w:hAnsi="Arial" w:cs="Arial"/>
          <w:sz w:val="24"/>
          <w:szCs w:val="24"/>
        </w:rPr>
        <w:t xml:space="preserve">The power cord conductors shall be arranged so that the conductors are not under tension in the plug. </w:t>
      </w:r>
    </w:p>
    <w:p w14:paraId="64119F8F" w14:textId="06AA15C3" w:rsidR="00B94306" w:rsidRPr="00A57907" w:rsidRDefault="002F4D93" w:rsidP="00FF02A3">
      <w:pPr>
        <w:pStyle w:val="ListParagraph"/>
        <w:numPr>
          <w:ilvl w:val="1"/>
          <w:numId w:val="1"/>
        </w:numPr>
        <w:rPr>
          <w:rFonts w:ascii="Arial" w:hAnsi="Arial" w:cs="Arial"/>
          <w:b/>
          <w:bCs/>
          <w:sz w:val="24"/>
          <w:szCs w:val="24"/>
          <w:u w:val="single"/>
        </w:rPr>
      </w:pPr>
      <w:r>
        <w:rPr>
          <w:rFonts w:ascii="Arial" w:hAnsi="Arial" w:cs="Arial"/>
          <w:sz w:val="24"/>
          <w:szCs w:val="24"/>
        </w:rPr>
        <w:t>Cord-strain relief</w:t>
      </w:r>
    </w:p>
    <w:p w14:paraId="46119FAC" w14:textId="2950C39A" w:rsidR="00A57907" w:rsidRPr="00B72712" w:rsidRDefault="00B72712" w:rsidP="00A57907">
      <w:pPr>
        <w:pStyle w:val="ListParagraph"/>
        <w:numPr>
          <w:ilvl w:val="2"/>
          <w:numId w:val="1"/>
        </w:numPr>
        <w:rPr>
          <w:rFonts w:ascii="Arial" w:hAnsi="Arial" w:cs="Arial"/>
          <w:b/>
          <w:bCs/>
          <w:sz w:val="24"/>
          <w:szCs w:val="24"/>
          <w:u w:val="single"/>
        </w:rPr>
      </w:pPr>
      <w:r>
        <w:rPr>
          <w:rFonts w:ascii="Arial" w:hAnsi="Arial" w:cs="Arial"/>
          <w:sz w:val="24"/>
          <w:szCs w:val="24"/>
        </w:rPr>
        <w:t xml:space="preserve">The strain relief shall not cause thinning of the conductor insulation. </w:t>
      </w:r>
    </w:p>
    <w:p w14:paraId="1A6CADDC" w14:textId="3F7CD17D" w:rsidR="00B72712" w:rsidRPr="009C2021" w:rsidRDefault="00B72712" w:rsidP="00A57907">
      <w:pPr>
        <w:pStyle w:val="ListParagraph"/>
        <w:numPr>
          <w:ilvl w:val="2"/>
          <w:numId w:val="1"/>
        </w:numPr>
        <w:rPr>
          <w:rFonts w:ascii="Arial" w:hAnsi="Arial" w:cs="Arial"/>
          <w:b/>
          <w:bCs/>
          <w:sz w:val="24"/>
          <w:szCs w:val="24"/>
          <w:u w:val="single"/>
        </w:rPr>
      </w:pPr>
      <w:r>
        <w:rPr>
          <w:rFonts w:ascii="Arial" w:hAnsi="Arial" w:cs="Arial"/>
          <w:sz w:val="24"/>
          <w:szCs w:val="24"/>
        </w:rPr>
        <w:t xml:space="preserve">The strain relief of replaceable plugs shall be capable of being disassembled. </w:t>
      </w:r>
    </w:p>
    <w:p w14:paraId="327D8CF7" w14:textId="690A0372" w:rsidR="009C2021" w:rsidRPr="006F5E9A" w:rsidRDefault="009C2021" w:rsidP="00A57907">
      <w:pPr>
        <w:pStyle w:val="ListParagraph"/>
        <w:numPr>
          <w:ilvl w:val="2"/>
          <w:numId w:val="1"/>
        </w:numPr>
        <w:rPr>
          <w:rFonts w:ascii="Arial" w:hAnsi="Arial" w:cs="Arial"/>
          <w:b/>
          <w:bCs/>
          <w:sz w:val="24"/>
          <w:szCs w:val="24"/>
          <w:u w:val="single"/>
        </w:rPr>
      </w:pPr>
      <w:r>
        <w:rPr>
          <w:rFonts w:ascii="Arial" w:hAnsi="Arial" w:cs="Arial"/>
          <w:sz w:val="24"/>
          <w:szCs w:val="24"/>
        </w:rPr>
        <w:t xml:space="preserve">Plugs shall be permitted to be integrally molded onto the cord jacket if the design is listed for the purpose. </w:t>
      </w:r>
    </w:p>
    <w:p w14:paraId="7EC97F80" w14:textId="107CDC18" w:rsidR="00B70DC3" w:rsidRPr="002855A0" w:rsidRDefault="003E112C" w:rsidP="00B70DC3">
      <w:pPr>
        <w:pStyle w:val="ListParagraph"/>
        <w:numPr>
          <w:ilvl w:val="0"/>
          <w:numId w:val="1"/>
        </w:numPr>
        <w:rPr>
          <w:rFonts w:ascii="Arial" w:hAnsi="Arial" w:cs="Arial"/>
          <w:b/>
          <w:bCs/>
          <w:sz w:val="24"/>
          <w:szCs w:val="24"/>
          <w:u w:val="single"/>
        </w:rPr>
      </w:pPr>
      <w:r>
        <w:rPr>
          <w:rFonts w:ascii="Arial" w:hAnsi="Arial" w:cs="Arial"/>
          <w:sz w:val="24"/>
          <w:szCs w:val="24"/>
        </w:rPr>
        <w:t>Testing</w:t>
      </w:r>
      <w:r w:rsidR="00957174">
        <w:rPr>
          <w:rFonts w:ascii="Arial" w:hAnsi="Arial" w:cs="Arial"/>
          <w:sz w:val="24"/>
          <w:szCs w:val="24"/>
        </w:rPr>
        <w:t xml:space="preserve">.  The wiring of each cord assembly shall be tested for continuity and polarity.  </w:t>
      </w:r>
      <w:r w:rsidR="002B6240">
        <w:rPr>
          <w:rFonts w:ascii="Arial" w:hAnsi="Arial" w:cs="Arial"/>
          <w:sz w:val="24"/>
          <w:szCs w:val="24"/>
        </w:rPr>
        <w:t xml:space="preserve">The testing of continuity and polarity shall be completed with a Safety Analyzer device. </w:t>
      </w:r>
    </w:p>
    <w:p w14:paraId="417E0050" w14:textId="78ED0CB7" w:rsidR="00A77B70" w:rsidRPr="00A77B70" w:rsidRDefault="00A77B70" w:rsidP="00B70DC3">
      <w:pPr>
        <w:pStyle w:val="ListParagraph"/>
        <w:numPr>
          <w:ilvl w:val="0"/>
          <w:numId w:val="1"/>
        </w:numPr>
        <w:rPr>
          <w:rFonts w:ascii="Arial" w:hAnsi="Arial" w:cs="Arial"/>
          <w:b/>
          <w:bCs/>
          <w:sz w:val="24"/>
          <w:szCs w:val="24"/>
          <w:u w:val="single"/>
        </w:rPr>
      </w:pPr>
      <w:r>
        <w:rPr>
          <w:rFonts w:ascii="Arial" w:hAnsi="Arial" w:cs="Arial"/>
          <w:sz w:val="24"/>
          <w:szCs w:val="24"/>
        </w:rPr>
        <w:t>Resistance Testing:</w:t>
      </w:r>
    </w:p>
    <w:p w14:paraId="000B395C" w14:textId="758FD0C5" w:rsidR="003A3808" w:rsidRPr="003A3808" w:rsidRDefault="00A77B70" w:rsidP="003A3808">
      <w:pPr>
        <w:pStyle w:val="ListParagraph"/>
        <w:numPr>
          <w:ilvl w:val="1"/>
          <w:numId w:val="1"/>
        </w:numPr>
        <w:rPr>
          <w:rFonts w:ascii="Arial" w:hAnsi="Arial" w:cs="Arial"/>
          <w:b/>
          <w:bCs/>
          <w:sz w:val="24"/>
          <w:szCs w:val="24"/>
          <w:u w:val="single"/>
        </w:rPr>
      </w:pPr>
      <w:r>
        <w:rPr>
          <w:rFonts w:ascii="Arial" w:hAnsi="Arial" w:cs="Arial"/>
          <w:sz w:val="24"/>
          <w:szCs w:val="24"/>
        </w:rPr>
        <w:t>For appliances that are used in the patient-care vicinity, the resistance between</w:t>
      </w:r>
      <w:r w:rsidR="00356708">
        <w:rPr>
          <w:rFonts w:ascii="Arial" w:hAnsi="Arial" w:cs="Arial"/>
          <w:sz w:val="24"/>
          <w:szCs w:val="24"/>
        </w:rPr>
        <w:t xml:space="preserve"> the appliance chassis, or any exposed conductive surface of the appliance, and the ground pin of the attachment plug shall be less than 0.50</w:t>
      </w:r>
      <w:r w:rsidR="00D01470">
        <w:rPr>
          <w:rFonts w:ascii="Arial" w:hAnsi="Arial" w:cs="Arial"/>
          <w:sz w:val="24"/>
          <w:szCs w:val="24"/>
        </w:rPr>
        <w:t xml:space="preserve"> </w:t>
      </w:r>
      <w:r w:rsidR="00356708">
        <w:rPr>
          <w:rFonts w:ascii="Arial" w:hAnsi="Arial" w:cs="Arial"/>
          <w:sz w:val="24"/>
          <w:szCs w:val="24"/>
        </w:rPr>
        <w:t xml:space="preserve">ohm under the following conditions: </w:t>
      </w:r>
    </w:p>
    <w:p w14:paraId="722DDBF6" w14:textId="77777777" w:rsidR="003A3808" w:rsidRPr="00EA4ED9" w:rsidRDefault="003A3808" w:rsidP="003A3808">
      <w:pPr>
        <w:pStyle w:val="ListParagraph"/>
        <w:numPr>
          <w:ilvl w:val="2"/>
          <w:numId w:val="1"/>
        </w:numPr>
        <w:rPr>
          <w:rFonts w:ascii="Arial" w:hAnsi="Arial" w:cs="Arial"/>
          <w:b/>
          <w:bCs/>
          <w:sz w:val="24"/>
          <w:szCs w:val="24"/>
          <w:u w:val="single"/>
        </w:rPr>
      </w:pPr>
      <w:r>
        <w:rPr>
          <w:rFonts w:ascii="Arial" w:hAnsi="Arial" w:cs="Arial"/>
          <w:sz w:val="24"/>
          <w:szCs w:val="24"/>
        </w:rPr>
        <w:lastRenderedPageBreak/>
        <w:t xml:space="preserve">The cord shall be flexed at its connection to the attachment plug or connector. </w:t>
      </w:r>
    </w:p>
    <w:p w14:paraId="38DC3018" w14:textId="645C6500" w:rsidR="003A3808" w:rsidRPr="003A3808" w:rsidRDefault="003A3808" w:rsidP="003A3808">
      <w:pPr>
        <w:pStyle w:val="ListParagraph"/>
        <w:numPr>
          <w:ilvl w:val="2"/>
          <w:numId w:val="1"/>
        </w:numPr>
        <w:rPr>
          <w:rFonts w:ascii="Arial" w:hAnsi="Arial" w:cs="Arial"/>
          <w:b/>
          <w:bCs/>
          <w:sz w:val="24"/>
          <w:szCs w:val="24"/>
          <w:u w:val="single"/>
        </w:rPr>
      </w:pPr>
      <w:r>
        <w:rPr>
          <w:rFonts w:ascii="Arial" w:hAnsi="Arial" w:cs="Arial"/>
          <w:sz w:val="24"/>
          <w:szCs w:val="24"/>
        </w:rPr>
        <w:t>The cord shall be flexed at its connection to the strain relief on the chassis.</w:t>
      </w:r>
    </w:p>
    <w:p w14:paraId="4788109C" w14:textId="479B9BEC" w:rsidR="00561E0C" w:rsidRPr="003A3808" w:rsidRDefault="00561E0C" w:rsidP="003A3808">
      <w:pPr>
        <w:pStyle w:val="ListParagraph"/>
        <w:numPr>
          <w:ilvl w:val="1"/>
          <w:numId w:val="1"/>
        </w:numPr>
        <w:rPr>
          <w:rFonts w:ascii="Arial" w:hAnsi="Arial" w:cs="Arial"/>
          <w:b/>
          <w:bCs/>
          <w:sz w:val="24"/>
          <w:szCs w:val="24"/>
          <w:u w:val="single"/>
        </w:rPr>
      </w:pPr>
      <w:r w:rsidRPr="003A3808">
        <w:rPr>
          <w:rFonts w:ascii="Arial" w:hAnsi="Arial" w:cs="Arial"/>
          <w:sz w:val="24"/>
          <w:szCs w:val="24"/>
        </w:rPr>
        <w:t>This requirement shall not apply to accessible metal parts that achieve separation</w:t>
      </w:r>
      <w:r w:rsidR="001B18CA" w:rsidRPr="003A3808">
        <w:rPr>
          <w:rFonts w:ascii="Arial" w:hAnsi="Arial" w:cs="Arial"/>
          <w:sz w:val="24"/>
          <w:szCs w:val="24"/>
        </w:rPr>
        <w:t xml:space="preserve"> from main parts by double insulation or metallic screening or that are unlikely to become energized (such as escutcheons or nameplates, small screws). </w:t>
      </w:r>
    </w:p>
    <w:p w14:paraId="37B98E4B" w14:textId="5CDC9FDE" w:rsidR="003A3808" w:rsidRPr="003A3808" w:rsidRDefault="003A3808" w:rsidP="003A3808">
      <w:pPr>
        <w:pStyle w:val="ListParagraph"/>
        <w:numPr>
          <w:ilvl w:val="1"/>
          <w:numId w:val="1"/>
        </w:numPr>
        <w:rPr>
          <w:rFonts w:ascii="Arial" w:hAnsi="Arial" w:cs="Arial"/>
          <w:b/>
          <w:bCs/>
          <w:sz w:val="24"/>
          <w:szCs w:val="24"/>
          <w:u w:val="single"/>
        </w:rPr>
      </w:pPr>
      <w:r>
        <w:rPr>
          <w:rFonts w:ascii="Arial" w:hAnsi="Arial" w:cs="Arial"/>
          <w:sz w:val="24"/>
          <w:szCs w:val="24"/>
        </w:rPr>
        <w:t>This test shall be completed</w:t>
      </w:r>
      <w:r w:rsidR="0024098C">
        <w:rPr>
          <w:rFonts w:ascii="Arial" w:hAnsi="Arial" w:cs="Arial"/>
          <w:sz w:val="24"/>
          <w:szCs w:val="24"/>
        </w:rPr>
        <w:t xml:space="preserve"> before undertaking any leakage current measurements. </w:t>
      </w:r>
    </w:p>
    <w:p w14:paraId="686C5021" w14:textId="77777777" w:rsidR="00B62961" w:rsidRDefault="0024098C" w:rsidP="0024098C">
      <w:pPr>
        <w:pStyle w:val="ListParagraph"/>
        <w:numPr>
          <w:ilvl w:val="0"/>
          <w:numId w:val="1"/>
        </w:numPr>
        <w:rPr>
          <w:rFonts w:ascii="Arial" w:hAnsi="Arial" w:cs="Arial"/>
          <w:sz w:val="24"/>
          <w:szCs w:val="24"/>
        </w:rPr>
      </w:pPr>
      <w:r w:rsidRPr="0024098C">
        <w:rPr>
          <w:rFonts w:ascii="Arial" w:hAnsi="Arial" w:cs="Arial"/>
          <w:sz w:val="24"/>
          <w:szCs w:val="24"/>
        </w:rPr>
        <w:t>Leakage Current Tests and Limits</w:t>
      </w:r>
      <w:r w:rsidR="00F03B0C">
        <w:rPr>
          <w:rFonts w:ascii="Arial" w:hAnsi="Arial" w:cs="Arial"/>
          <w:sz w:val="24"/>
          <w:szCs w:val="24"/>
        </w:rPr>
        <w:t>:</w:t>
      </w:r>
    </w:p>
    <w:p w14:paraId="053A6BF3" w14:textId="2D4C0047" w:rsidR="00B62961" w:rsidRDefault="00B62961" w:rsidP="00B62961">
      <w:pPr>
        <w:pStyle w:val="ListParagraph"/>
        <w:numPr>
          <w:ilvl w:val="1"/>
          <w:numId w:val="1"/>
        </w:numPr>
        <w:rPr>
          <w:rFonts w:ascii="Arial" w:hAnsi="Arial" w:cs="Arial"/>
          <w:sz w:val="24"/>
          <w:szCs w:val="24"/>
        </w:rPr>
      </w:pPr>
      <w:r>
        <w:rPr>
          <w:rFonts w:ascii="Arial" w:hAnsi="Arial" w:cs="Arial"/>
          <w:sz w:val="24"/>
          <w:szCs w:val="24"/>
        </w:rPr>
        <w:t xml:space="preserve">Fixed Equipment: </w:t>
      </w:r>
    </w:p>
    <w:p w14:paraId="57B363B5" w14:textId="03E9C2FA" w:rsidR="00B62961" w:rsidRDefault="00B62961" w:rsidP="00B62961">
      <w:pPr>
        <w:pStyle w:val="ListParagraph"/>
        <w:numPr>
          <w:ilvl w:val="2"/>
          <w:numId w:val="1"/>
        </w:numPr>
        <w:rPr>
          <w:rFonts w:ascii="Arial" w:hAnsi="Arial" w:cs="Arial"/>
          <w:sz w:val="24"/>
          <w:szCs w:val="24"/>
        </w:rPr>
      </w:pPr>
      <w:r>
        <w:rPr>
          <w:rFonts w:ascii="Arial" w:hAnsi="Arial" w:cs="Arial"/>
          <w:sz w:val="24"/>
          <w:szCs w:val="24"/>
        </w:rPr>
        <w:t xml:space="preserve">Permanently wired appliances in the patient-care vicinity shall be tested prior to installation while the equipment is temporarily insulated from the ground. </w:t>
      </w:r>
    </w:p>
    <w:p w14:paraId="62A225B9" w14:textId="6B032F58" w:rsidR="00672976" w:rsidRPr="00672976" w:rsidRDefault="006F01B7" w:rsidP="00672976">
      <w:pPr>
        <w:pStyle w:val="ListParagraph"/>
        <w:numPr>
          <w:ilvl w:val="2"/>
          <w:numId w:val="1"/>
        </w:numPr>
        <w:rPr>
          <w:rFonts w:ascii="Arial" w:hAnsi="Arial" w:cs="Arial"/>
          <w:sz w:val="24"/>
          <w:szCs w:val="24"/>
        </w:rPr>
      </w:pPr>
      <w:r>
        <w:rPr>
          <w:rFonts w:ascii="Arial" w:hAnsi="Arial" w:cs="Arial"/>
          <w:sz w:val="24"/>
          <w:szCs w:val="24"/>
        </w:rPr>
        <w:t>The leakage current flowing through the ground conductor of the power supply connection to ground of permanently wired appliances installed in general or critical</w:t>
      </w:r>
      <w:r w:rsidR="00672976">
        <w:rPr>
          <w:rFonts w:ascii="Arial" w:hAnsi="Arial" w:cs="Arial"/>
          <w:sz w:val="24"/>
          <w:szCs w:val="24"/>
        </w:rPr>
        <w:t xml:space="preserve"> care areas shall not exceed 10.0 mA (ac or dc) with all grounds lifted. </w:t>
      </w:r>
    </w:p>
    <w:p w14:paraId="5ACD040A" w14:textId="21212E36" w:rsidR="00672976" w:rsidRDefault="00672976" w:rsidP="00B62961">
      <w:pPr>
        <w:pStyle w:val="ListParagraph"/>
        <w:numPr>
          <w:ilvl w:val="1"/>
          <w:numId w:val="1"/>
        </w:numPr>
        <w:rPr>
          <w:rFonts w:ascii="Arial" w:hAnsi="Arial" w:cs="Arial"/>
          <w:sz w:val="24"/>
          <w:szCs w:val="24"/>
        </w:rPr>
      </w:pPr>
      <w:r>
        <w:rPr>
          <w:rFonts w:ascii="Arial" w:hAnsi="Arial" w:cs="Arial"/>
          <w:sz w:val="24"/>
          <w:szCs w:val="24"/>
        </w:rPr>
        <w:t xml:space="preserve">Touch Currents </w:t>
      </w:r>
      <w:r w:rsidR="00140C0D">
        <w:rPr>
          <w:rFonts w:ascii="Arial" w:hAnsi="Arial" w:cs="Arial"/>
          <w:sz w:val="24"/>
          <w:szCs w:val="24"/>
        </w:rPr>
        <w:t>–</w:t>
      </w:r>
      <w:r>
        <w:rPr>
          <w:rFonts w:ascii="Arial" w:hAnsi="Arial" w:cs="Arial"/>
          <w:sz w:val="24"/>
          <w:szCs w:val="24"/>
        </w:rPr>
        <w:t xml:space="preserve"> </w:t>
      </w:r>
      <w:r w:rsidR="00140C0D">
        <w:rPr>
          <w:rFonts w:ascii="Arial" w:hAnsi="Arial" w:cs="Arial"/>
          <w:sz w:val="24"/>
          <w:szCs w:val="24"/>
        </w:rPr>
        <w:t>P</w:t>
      </w:r>
      <w:r w:rsidR="0024098C" w:rsidRPr="0024098C">
        <w:rPr>
          <w:rFonts w:ascii="Arial" w:hAnsi="Arial" w:cs="Arial"/>
          <w:sz w:val="24"/>
          <w:szCs w:val="24"/>
        </w:rPr>
        <w:t xml:space="preserve">ortable </w:t>
      </w:r>
      <w:r w:rsidR="00140C0D">
        <w:rPr>
          <w:rFonts w:ascii="Arial" w:hAnsi="Arial" w:cs="Arial"/>
          <w:sz w:val="24"/>
          <w:szCs w:val="24"/>
        </w:rPr>
        <w:t>E</w:t>
      </w:r>
      <w:r w:rsidR="0024098C" w:rsidRPr="0024098C">
        <w:rPr>
          <w:rFonts w:ascii="Arial" w:hAnsi="Arial" w:cs="Arial"/>
          <w:sz w:val="24"/>
          <w:szCs w:val="24"/>
        </w:rPr>
        <w:t>quipment</w:t>
      </w:r>
      <w:r>
        <w:rPr>
          <w:rFonts w:ascii="Arial" w:hAnsi="Arial" w:cs="Arial"/>
          <w:sz w:val="24"/>
          <w:szCs w:val="24"/>
        </w:rPr>
        <w:t>:</w:t>
      </w:r>
    </w:p>
    <w:p w14:paraId="33D6485D" w14:textId="1FEC9D8E" w:rsidR="00672976" w:rsidRDefault="0022570A" w:rsidP="0022570A">
      <w:pPr>
        <w:pStyle w:val="ListParagraph"/>
        <w:numPr>
          <w:ilvl w:val="2"/>
          <w:numId w:val="1"/>
        </w:numPr>
        <w:rPr>
          <w:rFonts w:ascii="Arial" w:hAnsi="Arial" w:cs="Arial"/>
          <w:sz w:val="24"/>
          <w:szCs w:val="24"/>
        </w:rPr>
      </w:pPr>
      <w:r>
        <w:rPr>
          <w:rFonts w:ascii="Arial" w:hAnsi="Arial" w:cs="Arial"/>
          <w:sz w:val="24"/>
          <w:szCs w:val="24"/>
        </w:rPr>
        <w:t>The touch current for cord-connected equipment shall not exceed 100 µA with the ground wire intact</w:t>
      </w:r>
      <w:r w:rsidR="001905AE">
        <w:rPr>
          <w:rFonts w:ascii="Arial" w:hAnsi="Arial" w:cs="Arial"/>
          <w:sz w:val="24"/>
          <w:szCs w:val="24"/>
        </w:rPr>
        <w:t xml:space="preserve"> (if a ground wire is provided) with normal polarity and shall not exceed 500 µA with the ground wire disconnected. </w:t>
      </w:r>
    </w:p>
    <w:p w14:paraId="53652507" w14:textId="39FB46C1" w:rsidR="00B34401" w:rsidRDefault="00B34401" w:rsidP="0022570A">
      <w:pPr>
        <w:pStyle w:val="ListParagraph"/>
        <w:numPr>
          <w:ilvl w:val="2"/>
          <w:numId w:val="1"/>
        </w:numPr>
        <w:rPr>
          <w:rFonts w:ascii="Arial" w:hAnsi="Arial" w:cs="Arial"/>
          <w:sz w:val="24"/>
          <w:szCs w:val="24"/>
        </w:rPr>
      </w:pPr>
      <w:r>
        <w:rPr>
          <w:rFonts w:ascii="Arial" w:hAnsi="Arial" w:cs="Arial"/>
          <w:sz w:val="24"/>
          <w:szCs w:val="24"/>
        </w:rPr>
        <w:t xml:space="preserve">If multiple devices are </w:t>
      </w:r>
      <w:proofErr w:type="gramStart"/>
      <w:r>
        <w:rPr>
          <w:rFonts w:ascii="Arial" w:hAnsi="Arial" w:cs="Arial"/>
          <w:sz w:val="24"/>
          <w:szCs w:val="24"/>
        </w:rPr>
        <w:t>connected together</w:t>
      </w:r>
      <w:proofErr w:type="gramEnd"/>
      <w:r>
        <w:rPr>
          <w:rFonts w:ascii="Arial" w:hAnsi="Arial" w:cs="Arial"/>
          <w:sz w:val="24"/>
          <w:szCs w:val="24"/>
        </w:rPr>
        <w:t xml:space="preserve"> and one power cord supplies power, the leakage current shall be measured as an assembly</w:t>
      </w:r>
      <w:r w:rsidR="0010232B">
        <w:rPr>
          <w:rFonts w:ascii="Arial" w:hAnsi="Arial" w:cs="Arial"/>
          <w:sz w:val="24"/>
          <w:szCs w:val="24"/>
        </w:rPr>
        <w:t xml:space="preserve">. </w:t>
      </w:r>
    </w:p>
    <w:p w14:paraId="54E79AA6" w14:textId="7469A096" w:rsidR="006261F8" w:rsidRPr="006261F8" w:rsidRDefault="0010232B" w:rsidP="006261F8">
      <w:pPr>
        <w:pStyle w:val="ListParagraph"/>
        <w:numPr>
          <w:ilvl w:val="2"/>
          <w:numId w:val="1"/>
        </w:numPr>
        <w:rPr>
          <w:rFonts w:ascii="Arial" w:hAnsi="Arial" w:cs="Arial"/>
          <w:sz w:val="24"/>
          <w:szCs w:val="24"/>
        </w:rPr>
      </w:pPr>
      <w:r>
        <w:rPr>
          <w:rFonts w:ascii="Arial" w:hAnsi="Arial" w:cs="Arial"/>
          <w:sz w:val="24"/>
          <w:szCs w:val="24"/>
        </w:rPr>
        <w:t xml:space="preserve">When multiple devices are </w:t>
      </w:r>
      <w:proofErr w:type="gramStart"/>
      <w:r>
        <w:rPr>
          <w:rFonts w:ascii="Arial" w:hAnsi="Arial" w:cs="Arial"/>
          <w:sz w:val="24"/>
          <w:szCs w:val="24"/>
        </w:rPr>
        <w:t>connected together</w:t>
      </w:r>
      <w:proofErr w:type="gramEnd"/>
      <w:r>
        <w:rPr>
          <w:rFonts w:ascii="Arial" w:hAnsi="Arial" w:cs="Arial"/>
          <w:sz w:val="24"/>
          <w:szCs w:val="24"/>
        </w:rPr>
        <w:t xml:space="preserve"> and more than one power cord supplies power, the devices shall be separated into groups according to their power supply cord, and the leakage current </w:t>
      </w:r>
      <w:r w:rsidR="006543D3">
        <w:rPr>
          <w:rFonts w:ascii="Arial" w:hAnsi="Arial" w:cs="Arial"/>
          <w:sz w:val="24"/>
          <w:szCs w:val="24"/>
        </w:rPr>
        <w:t xml:space="preserve">shall be measured independently for each group as an assembly. </w:t>
      </w:r>
    </w:p>
    <w:p w14:paraId="58C0AD80" w14:textId="72CCFF75" w:rsidR="00AE4225" w:rsidRDefault="006261F8" w:rsidP="00B62961">
      <w:pPr>
        <w:pStyle w:val="ListParagraph"/>
        <w:numPr>
          <w:ilvl w:val="1"/>
          <w:numId w:val="1"/>
        </w:numPr>
        <w:rPr>
          <w:rFonts w:ascii="Arial" w:hAnsi="Arial" w:cs="Arial"/>
          <w:sz w:val="24"/>
          <w:szCs w:val="24"/>
        </w:rPr>
      </w:pPr>
      <w:r>
        <w:rPr>
          <w:rFonts w:ascii="Arial" w:hAnsi="Arial" w:cs="Arial"/>
          <w:sz w:val="24"/>
          <w:szCs w:val="24"/>
        </w:rPr>
        <w:t>Touch Leakage Test Procedure</w:t>
      </w:r>
      <w:r w:rsidR="00100B8F">
        <w:rPr>
          <w:rFonts w:ascii="Arial" w:hAnsi="Arial" w:cs="Arial"/>
          <w:sz w:val="24"/>
          <w:szCs w:val="24"/>
        </w:rPr>
        <w:t>s. The measurements shall be made using the circuit, with the appliance ground broken</w:t>
      </w:r>
      <w:r w:rsidR="00AE4225">
        <w:rPr>
          <w:rFonts w:ascii="Arial" w:hAnsi="Arial" w:cs="Arial"/>
          <w:sz w:val="24"/>
          <w:szCs w:val="24"/>
        </w:rPr>
        <w:t xml:space="preserve"> in two modes of appliance operation as follows: </w:t>
      </w:r>
    </w:p>
    <w:p w14:paraId="3D71244A" w14:textId="6B0FD40B" w:rsidR="00AE4225" w:rsidRDefault="00AE4225" w:rsidP="00AE4225">
      <w:pPr>
        <w:pStyle w:val="ListParagraph"/>
        <w:numPr>
          <w:ilvl w:val="2"/>
          <w:numId w:val="1"/>
        </w:numPr>
        <w:rPr>
          <w:rFonts w:ascii="Arial" w:hAnsi="Arial" w:cs="Arial"/>
          <w:sz w:val="24"/>
          <w:szCs w:val="24"/>
        </w:rPr>
      </w:pPr>
      <w:r>
        <w:rPr>
          <w:rFonts w:ascii="Arial" w:hAnsi="Arial" w:cs="Arial"/>
          <w:sz w:val="24"/>
          <w:szCs w:val="24"/>
        </w:rPr>
        <w:t xml:space="preserve">Power plug connected normally with the appliance on. </w:t>
      </w:r>
    </w:p>
    <w:p w14:paraId="59469571" w14:textId="1DD6D7CF" w:rsidR="00AE4225" w:rsidRDefault="00AE4225" w:rsidP="00AE4225">
      <w:pPr>
        <w:pStyle w:val="ListParagraph"/>
        <w:numPr>
          <w:ilvl w:val="2"/>
          <w:numId w:val="1"/>
        </w:numPr>
        <w:rPr>
          <w:rFonts w:ascii="Arial" w:hAnsi="Arial" w:cs="Arial"/>
          <w:sz w:val="24"/>
          <w:szCs w:val="24"/>
        </w:rPr>
      </w:pPr>
      <w:r>
        <w:rPr>
          <w:rFonts w:ascii="Arial" w:hAnsi="Arial" w:cs="Arial"/>
          <w:sz w:val="24"/>
          <w:szCs w:val="24"/>
        </w:rPr>
        <w:t xml:space="preserve">Power plug connected normally with the appliance off (if equipped with an on/off switch). </w:t>
      </w:r>
    </w:p>
    <w:p w14:paraId="5621F35E" w14:textId="70FC570A" w:rsidR="001969CD" w:rsidRDefault="001969CD" w:rsidP="00AE4225">
      <w:pPr>
        <w:pStyle w:val="ListParagraph"/>
        <w:numPr>
          <w:ilvl w:val="2"/>
          <w:numId w:val="1"/>
        </w:numPr>
        <w:rPr>
          <w:rFonts w:ascii="Arial" w:hAnsi="Arial" w:cs="Arial"/>
          <w:sz w:val="24"/>
          <w:szCs w:val="24"/>
        </w:rPr>
      </w:pPr>
      <w:r>
        <w:rPr>
          <w:rFonts w:ascii="Arial" w:hAnsi="Arial" w:cs="Arial"/>
          <w:sz w:val="24"/>
          <w:szCs w:val="24"/>
        </w:rPr>
        <w:t xml:space="preserve">If the appliance has fixed redundant grounding the touch leakage current test shall be conducted with the redundant grounding intact. </w:t>
      </w:r>
    </w:p>
    <w:p w14:paraId="45EEBBFE" w14:textId="77777777" w:rsidR="00BA1078" w:rsidRDefault="00140C0D" w:rsidP="00B62961">
      <w:pPr>
        <w:pStyle w:val="ListParagraph"/>
        <w:numPr>
          <w:ilvl w:val="1"/>
          <w:numId w:val="1"/>
        </w:numPr>
        <w:rPr>
          <w:rFonts w:ascii="Arial" w:hAnsi="Arial" w:cs="Arial"/>
          <w:sz w:val="24"/>
          <w:szCs w:val="24"/>
        </w:rPr>
      </w:pPr>
      <w:r>
        <w:rPr>
          <w:rFonts w:ascii="Arial" w:hAnsi="Arial" w:cs="Arial"/>
          <w:sz w:val="24"/>
          <w:szCs w:val="24"/>
        </w:rPr>
        <w:t>Lead Leakage Current Tests and Limits – Portable Equipment:</w:t>
      </w:r>
    </w:p>
    <w:p w14:paraId="705D4893" w14:textId="77777777" w:rsidR="00BA1078" w:rsidRDefault="0024098C" w:rsidP="00BA1078">
      <w:pPr>
        <w:pStyle w:val="ListParagraph"/>
        <w:numPr>
          <w:ilvl w:val="2"/>
          <w:numId w:val="1"/>
        </w:numPr>
        <w:rPr>
          <w:rFonts w:ascii="Arial" w:hAnsi="Arial" w:cs="Arial"/>
          <w:sz w:val="24"/>
          <w:szCs w:val="24"/>
        </w:rPr>
      </w:pPr>
      <w:r w:rsidRPr="0024098C">
        <w:rPr>
          <w:rFonts w:ascii="Arial" w:hAnsi="Arial" w:cs="Arial"/>
          <w:sz w:val="24"/>
          <w:szCs w:val="24"/>
        </w:rPr>
        <w:lastRenderedPageBreak/>
        <w:t xml:space="preserve">The leakage current between all patient leads </w:t>
      </w:r>
      <w:proofErr w:type="gramStart"/>
      <w:r w:rsidRPr="0024098C">
        <w:rPr>
          <w:rFonts w:ascii="Arial" w:hAnsi="Arial" w:cs="Arial"/>
          <w:sz w:val="24"/>
          <w:szCs w:val="24"/>
        </w:rPr>
        <w:t>connected together</w:t>
      </w:r>
      <w:proofErr w:type="gramEnd"/>
      <w:r w:rsidRPr="0024098C">
        <w:rPr>
          <w:rFonts w:ascii="Arial" w:hAnsi="Arial" w:cs="Arial"/>
          <w:sz w:val="24"/>
          <w:szCs w:val="24"/>
        </w:rPr>
        <w:t xml:space="preserve"> and ground shall be measured with the power plug connected normally and the device on.  </w:t>
      </w:r>
    </w:p>
    <w:p w14:paraId="6B1EE800" w14:textId="77777777" w:rsidR="00E83A81" w:rsidRDefault="0024098C" w:rsidP="00BA1078">
      <w:pPr>
        <w:pStyle w:val="ListParagraph"/>
        <w:numPr>
          <w:ilvl w:val="2"/>
          <w:numId w:val="1"/>
        </w:numPr>
        <w:rPr>
          <w:rFonts w:ascii="Arial" w:hAnsi="Arial" w:cs="Arial"/>
          <w:sz w:val="24"/>
          <w:szCs w:val="24"/>
        </w:rPr>
      </w:pPr>
      <w:r w:rsidRPr="0024098C">
        <w:rPr>
          <w:rFonts w:ascii="Arial" w:hAnsi="Arial" w:cs="Arial"/>
          <w:sz w:val="24"/>
          <w:szCs w:val="24"/>
        </w:rPr>
        <w:t xml:space="preserve">The leakage current shall not exceed 100 µA for ground wire closed and 500 µA ac for ground wire open.  </w:t>
      </w:r>
    </w:p>
    <w:p w14:paraId="4C7E9DB9" w14:textId="2130E070" w:rsidR="0024098C" w:rsidRDefault="0024098C" w:rsidP="00BA1078">
      <w:pPr>
        <w:pStyle w:val="ListParagraph"/>
        <w:numPr>
          <w:ilvl w:val="2"/>
          <w:numId w:val="1"/>
        </w:numPr>
        <w:rPr>
          <w:rFonts w:ascii="Arial" w:hAnsi="Arial" w:cs="Arial"/>
          <w:sz w:val="24"/>
          <w:szCs w:val="24"/>
        </w:rPr>
      </w:pPr>
      <w:r w:rsidRPr="0024098C">
        <w:rPr>
          <w:rFonts w:ascii="Arial" w:hAnsi="Arial" w:cs="Arial"/>
          <w:sz w:val="24"/>
          <w:szCs w:val="24"/>
        </w:rPr>
        <w:t xml:space="preserve">Lead leakage tests can also be conducted with the Safety Analyzer device. </w:t>
      </w:r>
    </w:p>
    <w:p w14:paraId="335EBB3C" w14:textId="6ED71647" w:rsidR="00D11401" w:rsidRPr="0024098C" w:rsidRDefault="00D11401" w:rsidP="0024098C">
      <w:pPr>
        <w:pStyle w:val="ListParagraph"/>
        <w:numPr>
          <w:ilvl w:val="0"/>
          <w:numId w:val="1"/>
        </w:numPr>
        <w:rPr>
          <w:rFonts w:ascii="Arial" w:hAnsi="Arial" w:cs="Arial"/>
          <w:sz w:val="24"/>
          <w:szCs w:val="24"/>
        </w:rPr>
      </w:pPr>
      <w:r w:rsidRPr="0024098C">
        <w:rPr>
          <w:rFonts w:ascii="Arial" w:hAnsi="Arial" w:cs="Arial"/>
          <w:sz w:val="24"/>
          <w:szCs w:val="24"/>
        </w:rPr>
        <w:t xml:space="preserve">Documentation </w:t>
      </w:r>
      <w:r w:rsidR="00A439EC" w:rsidRPr="0024098C">
        <w:rPr>
          <w:rFonts w:ascii="Arial" w:hAnsi="Arial" w:cs="Arial"/>
          <w:sz w:val="24"/>
          <w:szCs w:val="24"/>
        </w:rPr>
        <w:t xml:space="preserve">of testing and inspections will be maintained per requirements. </w:t>
      </w:r>
    </w:p>
    <w:p w14:paraId="6175C935" w14:textId="7561523F" w:rsidR="00A439EC" w:rsidRPr="00BC5465" w:rsidRDefault="00A4391C" w:rsidP="00B70DC3">
      <w:pPr>
        <w:pStyle w:val="ListParagraph"/>
        <w:numPr>
          <w:ilvl w:val="0"/>
          <w:numId w:val="1"/>
        </w:numPr>
        <w:rPr>
          <w:rFonts w:ascii="Arial" w:hAnsi="Arial" w:cs="Arial"/>
          <w:b/>
          <w:bCs/>
          <w:sz w:val="24"/>
          <w:szCs w:val="24"/>
          <w:u w:val="single"/>
        </w:rPr>
      </w:pPr>
      <w:r>
        <w:rPr>
          <w:rFonts w:ascii="Arial" w:hAnsi="Arial" w:cs="Arial"/>
          <w:sz w:val="24"/>
          <w:szCs w:val="24"/>
        </w:rPr>
        <w:t xml:space="preserve">The building will maintain all instructions manuals for PCREE on-site.  These instruction manuals will be reviewed by a member of </w:t>
      </w:r>
      <w:r w:rsidR="00CB682A">
        <w:rPr>
          <w:rFonts w:ascii="Arial" w:hAnsi="Arial" w:cs="Arial"/>
          <w:sz w:val="24"/>
          <w:szCs w:val="24"/>
        </w:rPr>
        <w:t xml:space="preserve">environmental/maintenance services at a minimum of when the device is entered into service and when repaired or modified. </w:t>
      </w:r>
    </w:p>
    <w:p w14:paraId="319D4056" w14:textId="7D4CB2C9" w:rsidR="00BC5465" w:rsidRDefault="00BC5465" w:rsidP="00BC5465">
      <w:pPr>
        <w:rPr>
          <w:rFonts w:ascii="Arial" w:hAnsi="Arial" w:cs="Arial"/>
          <w:b/>
          <w:bCs/>
          <w:sz w:val="24"/>
          <w:szCs w:val="24"/>
          <w:u w:val="single"/>
        </w:rPr>
      </w:pPr>
    </w:p>
    <w:p w14:paraId="4771DA28" w14:textId="77777777" w:rsidR="00164F8B" w:rsidRDefault="00164F8B" w:rsidP="00BC5465">
      <w:pPr>
        <w:rPr>
          <w:rFonts w:ascii="Arial" w:hAnsi="Arial" w:cs="Arial"/>
          <w:b/>
          <w:bCs/>
          <w:sz w:val="24"/>
          <w:szCs w:val="24"/>
          <w:u w:val="single"/>
        </w:rPr>
      </w:pPr>
    </w:p>
    <w:p w14:paraId="0BEED271" w14:textId="77777777" w:rsidR="00164F8B" w:rsidRDefault="00164F8B" w:rsidP="00BC5465">
      <w:pPr>
        <w:rPr>
          <w:rFonts w:ascii="Arial" w:hAnsi="Arial" w:cs="Arial"/>
          <w:b/>
          <w:bCs/>
          <w:sz w:val="24"/>
          <w:szCs w:val="24"/>
          <w:u w:val="single"/>
        </w:rPr>
      </w:pPr>
    </w:p>
    <w:p w14:paraId="7BA30B22" w14:textId="77777777" w:rsidR="0044491B" w:rsidRDefault="0044491B" w:rsidP="00BC5465">
      <w:pPr>
        <w:rPr>
          <w:rFonts w:ascii="Arial" w:hAnsi="Arial" w:cs="Arial"/>
          <w:b/>
          <w:bCs/>
          <w:sz w:val="24"/>
          <w:szCs w:val="24"/>
          <w:u w:val="single"/>
        </w:rPr>
      </w:pPr>
    </w:p>
    <w:p w14:paraId="2675013E" w14:textId="77777777" w:rsidR="0044491B" w:rsidRDefault="0044491B" w:rsidP="00BC5465">
      <w:pPr>
        <w:rPr>
          <w:rFonts w:ascii="Arial" w:hAnsi="Arial" w:cs="Arial"/>
          <w:b/>
          <w:bCs/>
          <w:sz w:val="24"/>
          <w:szCs w:val="24"/>
          <w:u w:val="single"/>
        </w:rPr>
      </w:pPr>
    </w:p>
    <w:p w14:paraId="0969F464" w14:textId="77777777" w:rsidR="0044491B" w:rsidRDefault="0044491B" w:rsidP="00BC5465">
      <w:pPr>
        <w:rPr>
          <w:rFonts w:ascii="Arial" w:hAnsi="Arial" w:cs="Arial"/>
          <w:b/>
          <w:bCs/>
          <w:sz w:val="24"/>
          <w:szCs w:val="24"/>
          <w:u w:val="single"/>
        </w:rPr>
      </w:pPr>
    </w:p>
    <w:p w14:paraId="384CA5BC" w14:textId="77777777" w:rsidR="0044491B" w:rsidRDefault="0044491B" w:rsidP="00BC5465">
      <w:pPr>
        <w:rPr>
          <w:rFonts w:ascii="Arial" w:hAnsi="Arial" w:cs="Arial"/>
          <w:b/>
          <w:bCs/>
          <w:sz w:val="24"/>
          <w:szCs w:val="24"/>
          <w:u w:val="single"/>
        </w:rPr>
      </w:pPr>
    </w:p>
    <w:p w14:paraId="73BC5851" w14:textId="77777777" w:rsidR="0044491B" w:rsidRDefault="0044491B" w:rsidP="00BC5465">
      <w:pPr>
        <w:rPr>
          <w:rFonts w:ascii="Arial" w:hAnsi="Arial" w:cs="Arial"/>
          <w:b/>
          <w:bCs/>
          <w:sz w:val="24"/>
          <w:szCs w:val="24"/>
          <w:u w:val="single"/>
        </w:rPr>
      </w:pPr>
    </w:p>
    <w:p w14:paraId="40CAD2D3" w14:textId="77777777" w:rsidR="0044491B" w:rsidRDefault="0044491B" w:rsidP="00BC5465">
      <w:pPr>
        <w:rPr>
          <w:rFonts w:ascii="Arial" w:hAnsi="Arial" w:cs="Arial"/>
          <w:b/>
          <w:bCs/>
          <w:sz w:val="24"/>
          <w:szCs w:val="24"/>
          <w:u w:val="single"/>
        </w:rPr>
      </w:pPr>
    </w:p>
    <w:p w14:paraId="54F5E318" w14:textId="77777777" w:rsidR="0044491B" w:rsidRDefault="0044491B" w:rsidP="00BC5465">
      <w:pPr>
        <w:rPr>
          <w:rFonts w:ascii="Arial" w:hAnsi="Arial" w:cs="Arial"/>
          <w:b/>
          <w:bCs/>
          <w:sz w:val="24"/>
          <w:szCs w:val="24"/>
          <w:u w:val="single"/>
        </w:rPr>
      </w:pPr>
    </w:p>
    <w:p w14:paraId="0273C5EE" w14:textId="359FA5D9" w:rsidR="00AB099D" w:rsidRDefault="00AB099D" w:rsidP="00BC5465">
      <w:pPr>
        <w:rPr>
          <w:rFonts w:ascii="Arial" w:hAnsi="Arial" w:cs="Arial"/>
          <w:sz w:val="24"/>
          <w:szCs w:val="24"/>
        </w:rPr>
      </w:pPr>
      <w:r>
        <w:rPr>
          <w:rFonts w:ascii="Arial" w:hAnsi="Arial" w:cs="Arial"/>
          <w:b/>
          <w:bCs/>
          <w:sz w:val="24"/>
          <w:szCs w:val="24"/>
          <w:u w:val="single"/>
        </w:rPr>
        <w:t>Reference</w:t>
      </w:r>
    </w:p>
    <w:p w14:paraId="785DA082" w14:textId="32A857BD" w:rsidR="00B70DC3" w:rsidRPr="003552D4" w:rsidRDefault="00B14C2C" w:rsidP="0044491B">
      <w:pPr>
        <w:ind w:left="720" w:hanging="720"/>
        <w:rPr>
          <w:rFonts w:ascii="Arial" w:hAnsi="Arial" w:cs="Arial"/>
          <w:sz w:val="24"/>
          <w:szCs w:val="24"/>
        </w:rPr>
      </w:pPr>
      <w:r>
        <w:rPr>
          <w:rFonts w:ascii="Arial" w:hAnsi="Arial" w:cs="Arial"/>
          <w:sz w:val="24"/>
          <w:szCs w:val="24"/>
        </w:rPr>
        <w:t xml:space="preserve">National Fire Protection Association. </w:t>
      </w:r>
      <w:r w:rsidR="00AB099D" w:rsidRPr="00A25F50">
        <w:rPr>
          <w:rFonts w:ascii="Arial" w:hAnsi="Arial" w:cs="Arial"/>
          <w:i/>
          <w:sz w:val="24"/>
          <w:szCs w:val="24"/>
        </w:rPr>
        <w:t xml:space="preserve">NFPA </w:t>
      </w:r>
      <w:r w:rsidR="00EF7FE6" w:rsidRPr="00A25F50">
        <w:rPr>
          <w:rFonts w:ascii="Arial" w:hAnsi="Arial" w:cs="Arial"/>
          <w:i/>
          <w:sz w:val="24"/>
          <w:szCs w:val="24"/>
        </w:rPr>
        <w:t>99 Health Facilities Code 2012 English Edition</w:t>
      </w:r>
      <w:r w:rsidR="00EF7FE6">
        <w:rPr>
          <w:rFonts w:ascii="Arial" w:hAnsi="Arial" w:cs="Arial"/>
          <w:sz w:val="24"/>
          <w:szCs w:val="24"/>
        </w:rPr>
        <w:t xml:space="preserve">. </w:t>
      </w:r>
      <w:r w:rsidR="00D827A7">
        <w:rPr>
          <w:rFonts w:ascii="Arial" w:hAnsi="Arial" w:cs="Arial"/>
          <w:sz w:val="24"/>
          <w:szCs w:val="24"/>
        </w:rPr>
        <w:t>(2011, Aug. 31)</w:t>
      </w:r>
      <w:r w:rsidR="005E6F60">
        <w:rPr>
          <w:rFonts w:ascii="Arial" w:hAnsi="Arial" w:cs="Arial"/>
          <w:sz w:val="24"/>
          <w:szCs w:val="24"/>
        </w:rPr>
        <w:t xml:space="preserve">. </w:t>
      </w:r>
      <w:r w:rsidR="00FB3D76">
        <w:rPr>
          <w:rFonts w:ascii="Arial" w:hAnsi="Arial" w:cs="Arial"/>
          <w:sz w:val="24"/>
          <w:szCs w:val="24"/>
        </w:rPr>
        <w:t xml:space="preserve"> </w:t>
      </w:r>
      <w:r w:rsidR="00FB3D76" w:rsidRPr="00FB3D76">
        <w:rPr>
          <w:rFonts w:ascii="Arial" w:hAnsi="Arial" w:cs="Arial"/>
          <w:i/>
          <w:iCs/>
          <w:sz w:val="24"/>
          <w:szCs w:val="24"/>
        </w:rPr>
        <w:t>N</w:t>
      </w:r>
      <w:r w:rsidR="00676CF7">
        <w:rPr>
          <w:rFonts w:ascii="Arial" w:hAnsi="Arial" w:cs="Arial"/>
          <w:i/>
          <w:iCs/>
          <w:sz w:val="24"/>
          <w:szCs w:val="24"/>
        </w:rPr>
        <w:t>F</w:t>
      </w:r>
      <w:r w:rsidR="00FB3D76" w:rsidRPr="00FB3D76">
        <w:rPr>
          <w:rFonts w:ascii="Arial" w:hAnsi="Arial" w:cs="Arial"/>
          <w:i/>
          <w:iCs/>
          <w:sz w:val="24"/>
          <w:szCs w:val="24"/>
        </w:rPr>
        <w:t xml:space="preserve">PA 99 Code 2012 </w:t>
      </w:r>
      <w:r w:rsidR="00FB3D76">
        <w:rPr>
          <w:rFonts w:ascii="Arial" w:hAnsi="Arial" w:cs="Arial"/>
          <w:sz w:val="24"/>
          <w:szCs w:val="24"/>
        </w:rPr>
        <w:t xml:space="preserve">Chapter 10. </w:t>
      </w:r>
      <w:hyperlink r:id="rId10" w:history="1">
        <w:r w:rsidR="00FB3D76" w:rsidRPr="00FC1B20">
          <w:rPr>
            <w:rStyle w:val="Hyperlink"/>
            <w:rFonts w:ascii="Arial" w:hAnsi="Arial" w:cs="Arial"/>
            <w:sz w:val="24"/>
            <w:szCs w:val="24"/>
          </w:rPr>
          <w:t>https://www.nfpa.o</w:t>
        </w:r>
        <w:bookmarkStart w:id="0" w:name="_Hlt84842390"/>
        <w:bookmarkStart w:id="1" w:name="_Hlt84842391"/>
        <w:bookmarkEnd w:id="0"/>
        <w:bookmarkEnd w:id="1"/>
        <w:r w:rsidR="00FB3D76" w:rsidRPr="00FC1B20">
          <w:rPr>
            <w:rStyle w:val="Hyperlink"/>
            <w:rFonts w:ascii="Arial" w:hAnsi="Arial" w:cs="Arial"/>
            <w:sz w:val="24"/>
            <w:szCs w:val="24"/>
          </w:rPr>
          <w:t>rg/codes-and-standards/all-codes-and-standards/list-of-codes-and-standards/detail?code=99</w:t>
        </w:r>
      </w:hyperlink>
    </w:p>
    <w:sectPr w:rsidR="00B70DC3" w:rsidRPr="003552D4" w:rsidSect="00EB4226">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77C8" w14:textId="77777777" w:rsidR="00994A8A" w:rsidRDefault="00994A8A" w:rsidP="00283F4D">
      <w:pPr>
        <w:spacing w:after="0" w:line="240" w:lineRule="auto"/>
      </w:pPr>
      <w:r>
        <w:separator/>
      </w:r>
    </w:p>
  </w:endnote>
  <w:endnote w:type="continuationSeparator" w:id="0">
    <w:p w14:paraId="6B46AAB0" w14:textId="77777777" w:rsidR="00994A8A" w:rsidRDefault="00994A8A" w:rsidP="00283F4D">
      <w:pPr>
        <w:spacing w:after="0" w:line="240" w:lineRule="auto"/>
      </w:pPr>
      <w:r>
        <w:continuationSeparator/>
      </w:r>
    </w:p>
  </w:endnote>
  <w:endnote w:type="continuationNotice" w:id="1">
    <w:p w14:paraId="0764ED0A" w14:textId="77777777" w:rsidR="00994A8A" w:rsidRDefault="00994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879158"/>
      <w:docPartObj>
        <w:docPartGallery w:val="Page Numbers (Bottom of Page)"/>
        <w:docPartUnique/>
      </w:docPartObj>
    </w:sdtPr>
    <w:sdtEndPr>
      <w:rPr>
        <w:rFonts w:ascii="Arial" w:hAnsi="Arial" w:cs="Arial"/>
        <w:noProof/>
      </w:rPr>
    </w:sdtEndPr>
    <w:sdtContent>
      <w:p w14:paraId="675C0CBF" w14:textId="351AB741" w:rsidR="00EB4226" w:rsidRPr="00EB4226" w:rsidRDefault="00EB4226">
        <w:pPr>
          <w:pStyle w:val="Footer"/>
          <w:jc w:val="right"/>
          <w:rPr>
            <w:rFonts w:ascii="Arial" w:hAnsi="Arial" w:cs="Arial"/>
          </w:rPr>
        </w:pPr>
        <w:r w:rsidRPr="00EB4226">
          <w:rPr>
            <w:rFonts w:ascii="Arial" w:hAnsi="Arial" w:cs="Arial"/>
          </w:rPr>
          <w:fldChar w:fldCharType="begin"/>
        </w:r>
        <w:r w:rsidRPr="00EB4226">
          <w:rPr>
            <w:rFonts w:ascii="Arial" w:hAnsi="Arial" w:cs="Arial"/>
          </w:rPr>
          <w:instrText xml:space="preserve"> PAGE   \* MERGEFORMAT </w:instrText>
        </w:r>
        <w:r w:rsidRPr="00EB4226">
          <w:rPr>
            <w:rFonts w:ascii="Arial" w:hAnsi="Arial" w:cs="Arial"/>
          </w:rPr>
          <w:fldChar w:fldCharType="separate"/>
        </w:r>
        <w:r w:rsidRPr="00EB4226">
          <w:rPr>
            <w:rFonts w:ascii="Arial" w:hAnsi="Arial" w:cs="Arial"/>
            <w:noProof/>
          </w:rPr>
          <w:t>2</w:t>
        </w:r>
        <w:r w:rsidRPr="00EB4226">
          <w:rPr>
            <w:rFonts w:ascii="Arial" w:hAnsi="Arial" w:cs="Arial"/>
            <w:noProof/>
          </w:rPr>
          <w:fldChar w:fldCharType="end"/>
        </w:r>
      </w:p>
    </w:sdtContent>
  </w:sdt>
  <w:p w14:paraId="35D2FADD" w14:textId="77777777" w:rsidR="00283F4D" w:rsidRDefault="00283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833570"/>
      <w:docPartObj>
        <w:docPartGallery w:val="Page Numbers (Bottom of Page)"/>
        <w:docPartUnique/>
      </w:docPartObj>
    </w:sdtPr>
    <w:sdtEndPr>
      <w:rPr>
        <w:rFonts w:ascii="Arial" w:hAnsi="Arial" w:cs="Arial"/>
        <w:noProof/>
      </w:rPr>
    </w:sdtEndPr>
    <w:sdtContent>
      <w:p w14:paraId="17C40DF0" w14:textId="50F5C724" w:rsidR="00EB4226" w:rsidRPr="00EB4226" w:rsidRDefault="00EB4226">
        <w:pPr>
          <w:pStyle w:val="Footer"/>
          <w:jc w:val="right"/>
          <w:rPr>
            <w:rFonts w:ascii="Arial" w:hAnsi="Arial" w:cs="Arial"/>
          </w:rPr>
        </w:pPr>
        <w:r w:rsidRPr="00EB4226">
          <w:rPr>
            <w:rFonts w:ascii="Arial" w:hAnsi="Arial" w:cs="Arial"/>
          </w:rPr>
          <w:fldChar w:fldCharType="begin"/>
        </w:r>
        <w:r w:rsidRPr="00EB4226">
          <w:rPr>
            <w:rFonts w:ascii="Arial" w:hAnsi="Arial" w:cs="Arial"/>
          </w:rPr>
          <w:instrText xml:space="preserve"> PAGE   \* MERGEFORMAT </w:instrText>
        </w:r>
        <w:r w:rsidRPr="00EB4226">
          <w:rPr>
            <w:rFonts w:ascii="Arial" w:hAnsi="Arial" w:cs="Arial"/>
          </w:rPr>
          <w:fldChar w:fldCharType="separate"/>
        </w:r>
        <w:r w:rsidRPr="00EB4226">
          <w:rPr>
            <w:rFonts w:ascii="Arial" w:hAnsi="Arial" w:cs="Arial"/>
            <w:noProof/>
          </w:rPr>
          <w:t>2</w:t>
        </w:r>
        <w:r w:rsidRPr="00EB4226">
          <w:rPr>
            <w:rFonts w:ascii="Arial" w:hAnsi="Arial" w:cs="Arial"/>
            <w:noProof/>
          </w:rPr>
          <w:fldChar w:fldCharType="end"/>
        </w:r>
      </w:p>
    </w:sdtContent>
  </w:sdt>
  <w:p w14:paraId="2AB204C9" w14:textId="77777777" w:rsidR="00283F4D" w:rsidRDefault="00283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6018" w14:textId="77777777" w:rsidR="00994A8A" w:rsidRDefault="00994A8A" w:rsidP="00283F4D">
      <w:pPr>
        <w:spacing w:after="0" w:line="240" w:lineRule="auto"/>
      </w:pPr>
      <w:r>
        <w:separator/>
      </w:r>
    </w:p>
  </w:footnote>
  <w:footnote w:type="continuationSeparator" w:id="0">
    <w:p w14:paraId="636795A1" w14:textId="77777777" w:rsidR="00994A8A" w:rsidRDefault="00994A8A" w:rsidP="00283F4D">
      <w:pPr>
        <w:spacing w:after="0" w:line="240" w:lineRule="auto"/>
      </w:pPr>
      <w:r>
        <w:continuationSeparator/>
      </w:r>
    </w:p>
  </w:footnote>
  <w:footnote w:type="continuationNotice" w:id="1">
    <w:p w14:paraId="299981E8" w14:textId="77777777" w:rsidR="00994A8A" w:rsidRDefault="00994A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79BF" w14:textId="0708E774" w:rsidR="00283F4D" w:rsidRDefault="00C05D29" w:rsidP="00C05D29">
    <w:pPr>
      <w:pStyle w:val="Header"/>
      <w:ind w:left="-1260"/>
    </w:pPr>
    <w:r>
      <w:rPr>
        <w:noProof/>
      </w:rPr>
      <w:drawing>
        <wp:inline distT="0" distB="0" distL="0" distR="0" wp14:anchorId="7BA3FCF1" wp14:editId="7A4A1F63">
          <wp:extent cx="1466798" cy="705348"/>
          <wp:effectExtent l="0" t="0" r="635" b="0"/>
          <wp:docPr id="1443881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81991" name="Picture 1443881991"/>
                  <pic:cNvPicPr/>
                </pic:nvPicPr>
                <pic:blipFill>
                  <a:blip r:embed="rId1">
                    <a:extLst>
                      <a:ext uri="{28A0092B-C50C-407E-A947-70E740481C1C}">
                        <a14:useLocalDpi xmlns:a14="http://schemas.microsoft.com/office/drawing/2010/main" val="0"/>
                      </a:ext>
                    </a:extLst>
                  </a:blip>
                  <a:stretch>
                    <a:fillRect/>
                  </a:stretch>
                </pic:blipFill>
                <pic:spPr>
                  <a:xfrm>
                    <a:off x="0" y="0"/>
                    <a:ext cx="1491693" cy="717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D3315"/>
    <w:multiLevelType w:val="hybridMultilevel"/>
    <w:tmpl w:val="B84EF5CE"/>
    <w:lvl w:ilvl="0" w:tplc="4154A2C4">
      <w:start w:val="1"/>
      <w:numFmt w:val="decimal"/>
      <w:lvlText w:val="%1."/>
      <w:lvlJc w:val="left"/>
      <w:pPr>
        <w:ind w:left="720" w:hanging="360"/>
      </w:pPr>
      <w:rPr>
        <w:b w:val="0"/>
        <w:bCs w:val="0"/>
      </w:rPr>
    </w:lvl>
    <w:lvl w:ilvl="1" w:tplc="090A1A0E">
      <w:start w:val="1"/>
      <w:numFmt w:val="lowerLetter"/>
      <w:lvlText w:val="%2."/>
      <w:lvlJc w:val="left"/>
      <w:pPr>
        <w:ind w:left="1440" w:hanging="360"/>
      </w:pPr>
      <w:rPr>
        <w:b w:val="0"/>
        <w:bCs w:val="0"/>
      </w:rPr>
    </w:lvl>
    <w:lvl w:ilvl="2" w:tplc="645A3E0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59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95"/>
    <w:rsid w:val="00027C09"/>
    <w:rsid w:val="00042D9A"/>
    <w:rsid w:val="00090540"/>
    <w:rsid w:val="000A6704"/>
    <w:rsid w:val="000E2A2A"/>
    <w:rsid w:val="00100B8F"/>
    <w:rsid w:val="0010232B"/>
    <w:rsid w:val="00140C0D"/>
    <w:rsid w:val="00160532"/>
    <w:rsid w:val="00164F8B"/>
    <w:rsid w:val="00177A24"/>
    <w:rsid w:val="001905AE"/>
    <w:rsid w:val="001969CD"/>
    <w:rsid w:val="001A4192"/>
    <w:rsid w:val="001B18CA"/>
    <w:rsid w:val="001E5975"/>
    <w:rsid w:val="00201E85"/>
    <w:rsid w:val="0022570A"/>
    <w:rsid w:val="00235E22"/>
    <w:rsid w:val="00240542"/>
    <w:rsid w:val="0024098C"/>
    <w:rsid w:val="0027075B"/>
    <w:rsid w:val="00283F4D"/>
    <w:rsid w:val="002855A0"/>
    <w:rsid w:val="002A4983"/>
    <w:rsid w:val="002B6240"/>
    <w:rsid w:val="002F4D93"/>
    <w:rsid w:val="003552D4"/>
    <w:rsid w:val="00356708"/>
    <w:rsid w:val="003A3808"/>
    <w:rsid w:val="003D23AD"/>
    <w:rsid w:val="003D340E"/>
    <w:rsid w:val="003E112C"/>
    <w:rsid w:val="003F70F0"/>
    <w:rsid w:val="00431FC7"/>
    <w:rsid w:val="0044491B"/>
    <w:rsid w:val="004673AD"/>
    <w:rsid w:val="00485474"/>
    <w:rsid w:val="004A24D8"/>
    <w:rsid w:val="004C62A1"/>
    <w:rsid w:val="004D54FA"/>
    <w:rsid w:val="004E77C5"/>
    <w:rsid w:val="00561E0C"/>
    <w:rsid w:val="00576CFD"/>
    <w:rsid w:val="00577468"/>
    <w:rsid w:val="005B4876"/>
    <w:rsid w:val="005B7EB5"/>
    <w:rsid w:val="005E6F60"/>
    <w:rsid w:val="006261F8"/>
    <w:rsid w:val="0063266E"/>
    <w:rsid w:val="006543D3"/>
    <w:rsid w:val="00672976"/>
    <w:rsid w:val="00676CF7"/>
    <w:rsid w:val="00682DBD"/>
    <w:rsid w:val="00684378"/>
    <w:rsid w:val="006D26E4"/>
    <w:rsid w:val="006E2B95"/>
    <w:rsid w:val="006F01B7"/>
    <w:rsid w:val="006F5E9A"/>
    <w:rsid w:val="007036ED"/>
    <w:rsid w:val="00704B93"/>
    <w:rsid w:val="007654FB"/>
    <w:rsid w:val="007C7533"/>
    <w:rsid w:val="007F209F"/>
    <w:rsid w:val="008255AD"/>
    <w:rsid w:val="00876988"/>
    <w:rsid w:val="008C4B53"/>
    <w:rsid w:val="008D7E08"/>
    <w:rsid w:val="0092016E"/>
    <w:rsid w:val="0095252F"/>
    <w:rsid w:val="00957174"/>
    <w:rsid w:val="00994A8A"/>
    <w:rsid w:val="009B6719"/>
    <w:rsid w:val="009C2021"/>
    <w:rsid w:val="009C4A39"/>
    <w:rsid w:val="009D4378"/>
    <w:rsid w:val="009F1A1A"/>
    <w:rsid w:val="00A241CF"/>
    <w:rsid w:val="00A25F50"/>
    <w:rsid w:val="00A4391C"/>
    <w:rsid w:val="00A439EC"/>
    <w:rsid w:val="00A57907"/>
    <w:rsid w:val="00A74E64"/>
    <w:rsid w:val="00A77B70"/>
    <w:rsid w:val="00A85CEB"/>
    <w:rsid w:val="00AA007D"/>
    <w:rsid w:val="00AA325C"/>
    <w:rsid w:val="00AB099D"/>
    <w:rsid w:val="00AC55DB"/>
    <w:rsid w:val="00AE4225"/>
    <w:rsid w:val="00B14C2C"/>
    <w:rsid w:val="00B21EA8"/>
    <w:rsid w:val="00B34401"/>
    <w:rsid w:val="00B62961"/>
    <w:rsid w:val="00B70DC3"/>
    <w:rsid w:val="00B72712"/>
    <w:rsid w:val="00B94306"/>
    <w:rsid w:val="00BA1078"/>
    <w:rsid w:val="00BA76AB"/>
    <w:rsid w:val="00BB667C"/>
    <w:rsid w:val="00BC5465"/>
    <w:rsid w:val="00C05D29"/>
    <w:rsid w:val="00C34C1F"/>
    <w:rsid w:val="00C61A39"/>
    <w:rsid w:val="00CA69E1"/>
    <w:rsid w:val="00CB682A"/>
    <w:rsid w:val="00D01470"/>
    <w:rsid w:val="00D11401"/>
    <w:rsid w:val="00D14F6C"/>
    <w:rsid w:val="00D3375F"/>
    <w:rsid w:val="00D61EF2"/>
    <w:rsid w:val="00D827A7"/>
    <w:rsid w:val="00D92725"/>
    <w:rsid w:val="00E42119"/>
    <w:rsid w:val="00E83A81"/>
    <w:rsid w:val="00EA4ED9"/>
    <w:rsid w:val="00EB11BD"/>
    <w:rsid w:val="00EB4226"/>
    <w:rsid w:val="00EB78E2"/>
    <w:rsid w:val="00EE4028"/>
    <w:rsid w:val="00EF4C57"/>
    <w:rsid w:val="00EF7FE6"/>
    <w:rsid w:val="00F03B0C"/>
    <w:rsid w:val="00F073AE"/>
    <w:rsid w:val="00F26350"/>
    <w:rsid w:val="00F605D8"/>
    <w:rsid w:val="00FB3D76"/>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924A4"/>
  <w15:chartTrackingRefBased/>
  <w15:docId w15:val="{2D425DB5-B838-46F5-83CD-2B6B928E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DC3"/>
    <w:pPr>
      <w:ind w:left="720"/>
      <w:contextualSpacing/>
    </w:pPr>
  </w:style>
  <w:style w:type="character" w:styleId="Hyperlink">
    <w:name w:val="Hyperlink"/>
    <w:basedOn w:val="DefaultParagraphFont"/>
    <w:uiPriority w:val="99"/>
    <w:unhideWhenUsed/>
    <w:rsid w:val="00FB3D76"/>
    <w:rPr>
      <w:color w:val="0563C1" w:themeColor="hyperlink"/>
      <w:u w:val="single"/>
    </w:rPr>
  </w:style>
  <w:style w:type="character" w:styleId="UnresolvedMention">
    <w:name w:val="Unresolved Mention"/>
    <w:basedOn w:val="DefaultParagraphFont"/>
    <w:uiPriority w:val="99"/>
    <w:semiHidden/>
    <w:unhideWhenUsed/>
    <w:rsid w:val="00FB3D76"/>
    <w:rPr>
      <w:color w:val="605E5C"/>
      <w:shd w:val="clear" w:color="auto" w:fill="E1DFDD"/>
    </w:rPr>
  </w:style>
  <w:style w:type="paragraph" w:styleId="Header">
    <w:name w:val="header"/>
    <w:basedOn w:val="Normal"/>
    <w:link w:val="HeaderChar"/>
    <w:uiPriority w:val="99"/>
    <w:unhideWhenUsed/>
    <w:rsid w:val="00283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F4D"/>
  </w:style>
  <w:style w:type="paragraph" w:styleId="Footer">
    <w:name w:val="footer"/>
    <w:basedOn w:val="Normal"/>
    <w:link w:val="FooterChar"/>
    <w:uiPriority w:val="99"/>
    <w:unhideWhenUsed/>
    <w:rsid w:val="00283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F4D"/>
  </w:style>
  <w:style w:type="character" w:styleId="FollowedHyperlink">
    <w:name w:val="FollowedHyperlink"/>
    <w:basedOn w:val="DefaultParagraphFont"/>
    <w:uiPriority w:val="99"/>
    <w:semiHidden/>
    <w:unhideWhenUsed/>
    <w:rsid w:val="00283F4D"/>
    <w:rPr>
      <w:color w:val="954F72" w:themeColor="followedHyperlink"/>
      <w:u w:val="single"/>
    </w:rPr>
  </w:style>
  <w:style w:type="paragraph" w:styleId="Revision">
    <w:name w:val="Revision"/>
    <w:hidden/>
    <w:uiPriority w:val="99"/>
    <w:semiHidden/>
    <w:rsid w:val="00F605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fpa.org/codes-and-standards/all-codes-and-standards/list-of-codes-and-standards/detail?code=9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6241D-E94E-4D63-AA7F-5779C4BFA366}"/>
</file>

<file path=customXml/itemProps2.xml><?xml version="1.0" encoding="utf-8"?>
<ds:datastoreItem xmlns:ds="http://schemas.openxmlformats.org/officeDocument/2006/customXml" ds:itemID="{8A4946B2-EFD3-45F1-A8E0-8641C4E5C9E3}">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7A5D79B7-00AB-452C-844F-288EDDFCEF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1100</Words>
  <Characters>6341</Characters>
  <Application>Microsoft Office Word</Application>
  <DocSecurity>0</DocSecurity>
  <Lines>243</Lines>
  <Paragraphs>91</Paragraphs>
  <ScaleCrop>false</ScaleCrop>
  <Company/>
  <LinksUpToDate>false</LinksUpToDate>
  <CharactersWithSpaces>7350</CharactersWithSpaces>
  <SharedDoc>false</SharedDoc>
  <HLinks>
    <vt:vector size="6" baseType="variant">
      <vt:variant>
        <vt:i4>7143477</vt:i4>
      </vt:variant>
      <vt:variant>
        <vt:i4>0</vt:i4>
      </vt:variant>
      <vt:variant>
        <vt:i4>0</vt:i4>
      </vt:variant>
      <vt:variant>
        <vt:i4>5</vt:i4>
      </vt:variant>
      <vt:variant>
        <vt:lpwstr>https://www.nfpa.org/codes-and-standards/all-codes-and-standards/list-of-codes-and-standards/detail?code=99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4</cp:revision>
  <dcterms:created xsi:type="dcterms:W3CDTF">2025-10-23T17:20:00Z</dcterms:created>
  <dcterms:modified xsi:type="dcterms:W3CDTF">2025-10-23T17:21:00Z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