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AEEA" w14:textId="0C5C736B" w:rsidR="00623932" w:rsidRPr="002442D8" w:rsidRDefault="00510255"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rPr>
      </w:pPr>
      <w:r w:rsidRPr="002442D8">
        <w:rPr>
          <w:rFonts w:cs="Arial"/>
          <w:b/>
          <w:sz w:val="24"/>
        </w:rPr>
        <w:t>Pneumonia Vaccin</w:t>
      </w:r>
      <w:r w:rsidR="002442D8">
        <w:rPr>
          <w:rFonts w:cs="Arial"/>
          <w:b/>
          <w:sz w:val="24"/>
        </w:rPr>
        <w:t>ation</w:t>
      </w:r>
    </w:p>
    <w:p w14:paraId="5B811502" w14:textId="77777777" w:rsidR="0036759E" w:rsidRPr="002442D8" w:rsidRDefault="0036759E" w:rsidP="00956AE7">
      <w:pPr>
        <w:pStyle w:val="Heading1"/>
        <w:ind w:left="0" w:firstLine="0"/>
        <w:rPr>
          <w:rFonts w:cs="Arial"/>
          <w:sz w:val="24"/>
        </w:rPr>
      </w:pPr>
    </w:p>
    <w:p w14:paraId="020FCAF1" w14:textId="77777777" w:rsidR="00510255" w:rsidRPr="002442D8" w:rsidRDefault="00510255" w:rsidP="00956AE7">
      <w:pPr>
        <w:pStyle w:val="Heading1"/>
        <w:ind w:left="0" w:firstLine="0"/>
        <w:rPr>
          <w:rFonts w:cs="Arial"/>
          <w:sz w:val="24"/>
        </w:rPr>
      </w:pPr>
      <w:r w:rsidRPr="002442D8">
        <w:rPr>
          <w:rFonts w:cs="Arial"/>
          <w:sz w:val="24"/>
        </w:rPr>
        <w:t xml:space="preserve">Date Implemented: </w:t>
      </w:r>
    </w:p>
    <w:p w14:paraId="32E93187" w14:textId="77777777" w:rsidR="00510255" w:rsidRPr="002442D8" w:rsidRDefault="00510255" w:rsidP="00510255">
      <w:pPr>
        <w:rPr>
          <w:rFonts w:cs="Arial"/>
          <w:sz w:val="24"/>
        </w:rPr>
      </w:pPr>
    </w:p>
    <w:p w14:paraId="371DE7CE" w14:textId="77777777" w:rsidR="00510255" w:rsidRPr="002442D8" w:rsidRDefault="00510255" w:rsidP="00510255">
      <w:pPr>
        <w:rPr>
          <w:rFonts w:cs="Arial"/>
          <w:b/>
          <w:bCs/>
          <w:sz w:val="24"/>
        </w:rPr>
      </w:pPr>
      <w:r w:rsidRPr="002442D8">
        <w:rPr>
          <w:rFonts w:cs="Arial"/>
          <w:b/>
          <w:bCs/>
          <w:sz w:val="24"/>
        </w:rPr>
        <w:t xml:space="preserve">Review/Update Dates: </w:t>
      </w:r>
    </w:p>
    <w:p w14:paraId="11529990" w14:textId="77777777" w:rsidR="00510255" w:rsidRPr="002442D8" w:rsidRDefault="00510255" w:rsidP="00510255">
      <w:pPr>
        <w:rPr>
          <w:rFonts w:cs="Arial"/>
          <w:b/>
          <w:bCs/>
          <w:sz w:val="24"/>
        </w:rPr>
      </w:pPr>
    </w:p>
    <w:p w14:paraId="28D9E6FB" w14:textId="77777777" w:rsidR="00623932" w:rsidRPr="002442D8" w:rsidRDefault="00123728" w:rsidP="00956AE7">
      <w:pPr>
        <w:pStyle w:val="Heading1"/>
        <w:ind w:left="0" w:firstLine="0"/>
        <w:rPr>
          <w:rFonts w:cs="Arial"/>
          <w:sz w:val="24"/>
        </w:rPr>
      </w:pPr>
      <w:r w:rsidRPr="002442D8">
        <w:rPr>
          <w:rFonts w:cs="Arial"/>
          <w:sz w:val="24"/>
        </w:rPr>
        <w:t>Policy</w:t>
      </w:r>
      <w:r w:rsidRPr="002442D8">
        <w:rPr>
          <w:rFonts w:cs="Arial"/>
          <w:sz w:val="24"/>
        </w:rPr>
        <w:tab/>
      </w:r>
    </w:p>
    <w:p w14:paraId="4A7EF177" w14:textId="77777777" w:rsidR="00623932" w:rsidRPr="002442D8" w:rsidRDefault="00623932" w:rsidP="00623932">
      <w:pPr>
        <w:rPr>
          <w:rFonts w:cs="Arial"/>
          <w:sz w:val="24"/>
        </w:rPr>
      </w:pPr>
    </w:p>
    <w:p w14:paraId="03024A9C" w14:textId="4A5CF5A7" w:rsidR="00623932" w:rsidRPr="002442D8" w:rsidRDefault="00623932" w:rsidP="00771522">
      <w:pPr>
        <w:ind w:left="0" w:firstLine="0"/>
        <w:rPr>
          <w:rFonts w:cs="Arial"/>
          <w:sz w:val="24"/>
        </w:rPr>
      </w:pPr>
      <w:r w:rsidRPr="002442D8">
        <w:rPr>
          <w:rFonts w:cs="Arial"/>
          <w:sz w:val="24"/>
        </w:rPr>
        <w:t xml:space="preserve">It is the policy of this </w:t>
      </w:r>
      <w:r w:rsidR="00960238" w:rsidRPr="002442D8">
        <w:rPr>
          <w:rFonts w:cs="Arial"/>
          <w:sz w:val="24"/>
        </w:rPr>
        <w:t>nursing</w:t>
      </w:r>
      <w:r w:rsidR="00DB1445" w:rsidRPr="002442D8">
        <w:rPr>
          <w:rFonts w:cs="Arial"/>
          <w:sz w:val="24"/>
        </w:rPr>
        <w:t xml:space="preserve"> home</w:t>
      </w:r>
      <w:r w:rsidRPr="002442D8">
        <w:rPr>
          <w:rFonts w:cs="Arial"/>
          <w:sz w:val="24"/>
        </w:rPr>
        <w:t xml:space="preserve"> that </w:t>
      </w:r>
      <w:r w:rsidR="00AA6FEE" w:rsidRPr="002442D8">
        <w:rPr>
          <w:rFonts w:cs="Arial"/>
          <w:sz w:val="24"/>
        </w:rPr>
        <w:t>upon admission</w:t>
      </w:r>
      <w:r w:rsidRPr="002442D8">
        <w:rPr>
          <w:rFonts w:cs="Arial"/>
          <w:sz w:val="24"/>
        </w:rPr>
        <w:t xml:space="preserve"> residents </w:t>
      </w:r>
      <w:r w:rsidR="00C014D9" w:rsidRPr="002442D8">
        <w:rPr>
          <w:rFonts w:cs="Arial"/>
          <w:noProof/>
          <w:sz w:val="24"/>
        </w:rPr>
        <w:t>are</w:t>
      </w:r>
      <w:r w:rsidRPr="002442D8">
        <w:rPr>
          <w:rFonts w:cs="Arial"/>
          <w:noProof/>
          <w:sz w:val="24"/>
        </w:rPr>
        <w:t xml:space="preserve"> offered</w:t>
      </w:r>
      <w:r w:rsidRPr="002442D8">
        <w:rPr>
          <w:rFonts w:cs="Arial"/>
          <w:sz w:val="24"/>
        </w:rPr>
        <w:t xml:space="preserve"> immunization against </w:t>
      </w:r>
      <w:r w:rsidR="00AA6FEE" w:rsidRPr="002442D8">
        <w:rPr>
          <w:rFonts w:cs="Arial"/>
          <w:sz w:val="24"/>
        </w:rPr>
        <w:t>Pneumon</w:t>
      </w:r>
      <w:r w:rsidR="00510255" w:rsidRPr="002442D8">
        <w:rPr>
          <w:rFonts w:cs="Arial"/>
          <w:sz w:val="24"/>
        </w:rPr>
        <w:t>i</w:t>
      </w:r>
      <w:r w:rsidR="00AA6FEE" w:rsidRPr="002442D8">
        <w:rPr>
          <w:rFonts w:cs="Arial"/>
          <w:sz w:val="24"/>
        </w:rPr>
        <w:t>a</w:t>
      </w:r>
      <w:r w:rsidRPr="002442D8">
        <w:rPr>
          <w:rFonts w:cs="Arial"/>
          <w:sz w:val="24"/>
        </w:rPr>
        <w:t xml:space="preserve">. </w:t>
      </w:r>
      <w:r w:rsidR="00F675B8" w:rsidRPr="002442D8">
        <w:rPr>
          <w:rFonts w:cs="Arial"/>
          <w:sz w:val="24"/>
        </w:rPr>
        <w:t>Th</w:t>
      </w:r>
      <w:r w:rsidR="00DB1445" w:rsidRPr="002442D8">
        <w:rPr>
          <w:rFonts w:cs="Arial"/>
          <w:sz w:val="24"/>
        </w:rPr>
        <w:t xml:space="preserve">e current </w:t>
      </w:r>
      <w:r w:rsidRPr="002442D8">
        <w:rPr>
          <w:rFonts w:cs="Arial"/>
          <w:sz w:val="24"/>
        </w:rPr>
        <w:t xml:space="preserve">recommendations of the Center </w:t>
      </w:r>
      <w:r w:rsidR="00F07578" w:rsidRPr="002442D8">
        <w:rPr>
          <w:rFonts w:cs="Arial"/>
          <w:noProof/>
          <w:sz w:val="24"/>
        </w:rPr>
        <w:t>for</w:t>
      </w:r>
      <w:r w:rsidRPr="002442D8">
        <w:rPr>
          <w:rFonts w:cs="Arial"/>
          <w:sz w:val="24"/>
        </w:rPr>
        <w:t xml:space="preserve"> Disease Control and Prevention (CDC) </w:t>
      </w:r>
      <w:r w:rsidR="00BE7589" w:rsidRPr="002442D8">
        <w:rPr>
          <w:rFonts w:cs="Arial"/>
          <w:sz w:val="24"/>
        </w:rPr>
        <w:t>shall be followed</w:t>
      </w:r>
      <w:r w:rsidR="00740595" w:rsidRPr="002442D8">
        <w:rPr>
          <w:rFonts w:cs="Arial"/>
          <w:bCs/>
          <w:sz w:val="24"/>
        </w:rPr>
        <w:t xml:space="preserve">. </w:t>
      </w:r>
      <w:r w:rsidR="00F675B8" w:rsidRPr="002442D8">
        <w:rPr>
          <w:rFonts w:cs="Arial"/>
          <w:sz w:val="24"/>
        </w:rPr>
        <w:t xml:space="preserve"> </w:t>
      </w:r>
      <w:r w:rsidR="00AA0B55" w:rsidRPr="002442D8">
        <w:rPr>
          <w:rFonts w:cs="Arial"/>
          <w:noProof/>
          <w:sz w:val="24"/>
        </w:rPr>
        <w:t>The policy is based on</w:t>
      </w:r>
      <w:r w:rsidRPr="002442D8">
        <w:rPr>
          <w:rFonts w:cs="Arial"/>
          <w:noProof/>
          <w:sz w:val="24"/>
        </w:rPr>
        <w:t xml:space="preserve"> current recommendations of the</w:t>
      </w:r>
      <w:r w:rsidRPr="002442D8">
        <w:rPr>
          <w:rFonts w:cs="Arial"/>
          <w:sz w:val="24"/>
        </w:rPr>
        <w:t xml:space="preserve"> CDC’s Advisory Committee </w:t>
      </w:r>
      <w:r w:rsidR="00F07578" w:rsidRPr="002442D8">
        <w:rPr>
          <w:rFonts w:cs="Arial"/>
          <w:noProof/>
          <w:sz w:val="24"/>
        </w:rPr>
        <w:t>on</w:t>
      </w:r>
      <w:r w:rsidRPr="002442D8">
        <w:rPr>
          <w:rFonts w:cs="Arial"/>
          <w:sz w:val="24"/>
        </w:rPr>
        <w:t xml:space="preserve"> Immunization Practice</w:t>
      </w:r>
      <w:r w:rsidR="0030305C" w:rsidRPr="002442D8">
        <w:rPr>
          <w:rFonts w:cs="Arial"/>
          <w:sz w:val="24"/>
        </w:rPr>
        <w:t xml:space="preserve"> (ACIP)</w:t>
      </w:r>
      <w:r w:rsidRPr="002442D8">
        <w:rPr>
          <w:rFonts w:cs="Arial"/>
          <w:sz w:val="24"/>
        </w:rPr>
        <w:t xml:space="preserve"> and the medical staff of this facility.</w:t>
      </w:r>
    </w:p>
    <w:p w14:paraId="09F4F720" w14:textId="77777777" w:rsidR="00623932" w:rsidRPr="002442D8" w:rsidRDefault="00623932" w:rsidP="00771522">
      <w:pPr>
        <w:ind w:left="0" w:firstLine="0"/>
        <w:rPr>
          <w:rFonts w:cs="Arial"/>
          <w:sz w:val="24"/>
        </w:rPr>
      </w:pPr>
    </w:p>
    <w:p w14:paraId="15B93FCD" w14:textId="77777777" w:rsidR="00623932" w:rsidRPr="002442D8" w:rsidRDefault="00123728" w:rsidP="00771522">
      <w:pPr>
        <w:pStyle w:val="Heading1"/>
        <w:ind w:left="0" w:firstLine="0"/>
        <w:rPr>
          <w:rFonts w:cs="Arial"/>
          <w:sz w:val="24"/>
        </w:rPr>
      </w:pPr>
      <w:r w:rsidRPr="002442D8">
        <w:rPr>
          <w:rFonts w:cs="Arial"/>
          <w:sz w:val="24"/>
        </w:rPr>
        <w:t>Purpose</w:t>
      </w:r>
    </w:p>
    <w:p w14:paraId="7ED15647" w14:textId="77777777" w:rsidR="00623932" w:rsidRPr="002442D8" w:rsidRDefault="00623932" w:rsidP="00771522">
      <w:pPr>
        <w:ind w:left="0" w:firstLine="0"/>
        <w:rPr>
          <w:rFonts w:cs="Arial"/>
          <w:b/>
          <w:sz w:val="24"/>
          <w:u w:val="single"/>
        </w:rPr>
      </w:pPr>
    </w:p>
    <w:p w14:paraId="3FE7E94D" w14:textId="77777777" w:rsidR="00623932" w:rsidRPr="002442D8" w:rsidRDefault="00623932" w:rsidP="00771522">
      <w:pPr>
        <w:ind w:left="0" w:firstLine="0"/>
        <w:rPr>
          <w:rFonts w:cs="Arial"/>
          <w:sz w:val="24"/>
        </w:rPr>
      </w:pPr>
      <w:r w:rsidRPr="002442D8">
        <w:rPr>
          <w:rFonts w:cs="Arial"/>
          <w:sz w:val="24"/>
        </w:rPr>
        <w:t xml:space="preserve">To reduce the incidence of </w:t>
      </w:r>
      <w:r w:rsidR="00AA6FEE" w:rsidRPr="002442D8">
        <w:rPr>
          <w:rFonts w:cs="Arial"/>
          <w:sz w:val="24"/>
        </w:rPr>
        <w:t>pneumonia</w:t>
      </w:r>
      <w:r w:rsidRPr="002442D8">
        <w:rPr>
          <w:rFonts w:cs="Arial"/>
          <w:sz w:val="24"/>
        </w:rPr>
        <w:t xml:space="preserve"> and the morbidity and mortality attributed to this infection.</w:t>
      </w:r>
    </w:p>
    <w:p w14:paraId="3EEE08D0" w14:textId="77777777" w:rsidR="00630951" w:rsidRPr="002442D8" w:rsidRDefault="00630951" w:rsidP="00771522">
      <w:pPr>
        <w:ind w:left="0" w:firstLine="0"/>
        <w:rPr>
          <w:rFonts w:cs="Arial"/>
          <w:sz w:val="24"/>
        </w:rPr>
      </w:pPr>
    </w:p>
    <w:p w14:paraId="4CD4E53C" w14:textId="77777777" w:rsidR="00630951" w:rsidRPr="002442D8" w:rsidRDefault="00630951" w:rsidP="00771522">
      <w:pPr>
        <w:pStyle w:val="BodyText"/>
        <w:ind w:left="0" w:firstLine="0"/>
        <w:rPr>
          <w:rFonts w:cs="Arial"/>
          <w:b/>
          <w:sz w:val="24"/>
          <w:szCs w:val="24"/>
        </w:rPr>
      </w:pPr>
      <w:proofErr w:type="spellStart"/>
      <w:r w:rsidRPr="002442D8">
        <w:rPr>
          <w:rFonts w:cs="Arial"/>
          <w:b/>
          <w:sz w:val="24"/>
          <w:szCs w:val="24"/>
        </w:rPr>
        <w:t>Defninitions</w:t>
      </w:r>
      <w:proofErr w:type="spellEnd"/>
      <w:r w:rsidRPr="002442D8">
        <w:rPr>
          <w:rFonts w:cs="Arial"/>
          <w:b/>
          <w:sz w:val="24"/>
          <w:szCs w:val="24"/>
        </w:rPr>
        <w:t>:</w:t>
      </w:r>
    </w:p>
    <w:p w14:paraId="1E6B0830" w14:textId="77777777" w:rsidR="00630951" w:rsidRPr="002442D8" w:rsidRDefault="00630951" w:rsidP="00771522">
      <w:pPr>
        <w:pStyle w:val="BodyText"/>
        <w:ind w:left="0" w:firstLine="0"/>
        <w:rPr>
          <w:rFonts w:cs="Arial"/>
          <w:b/>
          <w:sz w:val="24"/>
          <w:szCs w:val="24"/>
        </w:rPr>
      </w:pPr>
    </w:p>
    <w:p w14:paraId="0B25E7AB" w14:textId="77777777" w:rsidR="00630951" w:rsidRPr="002442D8" w:rsidRDefault="00630951" w:rsidP="00771522">
      <w:pPr>
        <w:pStyle w:val="BodyText"/>
        <w:ind w:left="0" w:firstLine="0"/>
        <w:rPr>
          <w:rFonts w:cs="Arial"/>
          <w:sz w:val="24"/>
          <w:szCs w:val="24"/>
        </w:rPr>
      </w:pPr>
      <w:r w:rsidRPr="002442D8">
        <w:rPr>
          <w:rFonts w:cs="Arial"/>
          <w:sz w:val="24"/>
          <w:szCs w:val="24"/>
        </w:rPr>
        <w:t>“</w:t>
      </w:r>
      <w:r w:rsidRPr="002442D8">
        <w:rPr>
          <w:rFonts w:cs="Arial"/>
          <w:b/>
          <w:sz w:val="24"/>
          <w:szCs w:val="24"/>
        </w:rPr>
        <w:t>The Advisory Committee on Immunization Practices (ACIP)”:</w:t>
      </w:r>
      <w:r w:rsidRPr="002442D8">
        <w:rPr>
          <w:rFonts w:cs="Arial"/>
          <w:sz w:val="24"/>
          <w:szCs w:val="24"/>
        </w:rPr>
        <w:t xml:space="preserve"> a group of medical and public health experts that develops recommendations on how to use vaccines to control diseases in the United States. ACIP’s recommendations stand as public health advice that will lead to a reduction in the incidence of vaccine preventable diseases and an increase in the safe use of vaccines and related biological products. See </w:t>
      </w:r>
      <w:hyperlink r:id="rId11" w:history="1">
        <w:r w:rsidRPr="002442D8">
          <w:rPr>
            <w:rStyle w:val="Hyperlink"/>
            <w:rFonts w:cs="Arial"/>
            <w:color w:val="007DB1"/>
            <w:sz w:val="24"/>
            <w:szCs w:val="24"/>
          </w:rPr>
          <w:t>http://www.cdc.gov/vaccines/acip/index.html</w:t>
        </w:r>
      </w:hyperlink>
      <w:r w:rsidR="00F702E6" w:rsidRPr="002442D8">
        <w:rPr>
          <w:rFonts w:cs="Arial"/>
          <w:sz w:val="24"/>
          <w:szCs w:val="24"/>
        </w:rPr>
        <w:t xml:space="preserve"> </w:t>
      </w:r>
      <w:r w:rsidRPr="002442D8">
        <w:rPr>
          <w:rFonts w:cs="Arial"/>
          <w:sz w:val="24"/>
          <w:szCs w:val="24"/>
        </w:rPr>
        <w:t xml:space="preserve">for further information. </w:t>
      </w:r>
    </w:p>
    <w:p w14:paraId="48353083" w14:textId="77777777" w:rsidR="00630951" w:rsidRPr="002442D8" w:rsidRDefault="00630951" w:rsidP="00771522">
      <w:pPr>
        <w:pStyle w:val="BodyText"/>
        <w:ind w:left="0" w:firstLine="0"/>
        <w:rPr>
          <w:rFonts w:cs="Arial"/>
          <w:sz w:val="24"/>
          <w:szCs w:val="24"/>
        </w:rPr>
      </w:pPr>
    </w:p>
    <w:p w14:paraId="3B92DD91" w14:textId="77777777" w:rsidR="00630951" w:rsidRPr="002442D8" w:rsidRDefault="00630951" w:rsidP="00771522">
      <w:pPr>
        <w:pStyle w:val="BodyText"/>
        <w:ind w:left="0" w:firstLine="0"/>
        <w:rPr>
          <w:rFonts w:cs="Arial"/>
          <w:sz w:val="24"/>
          <w:szCs w:val="24"/>
        </w:rPr>
      </w:pPr>
      <w:r w:rsidRPr="002442D8">
        <w:rPr>
          <w:rFonts w:cs="Arial"/>
          <w:b/>
          <w:sz w:val="24"/>
          <w:szCs w:val="24"/>
        </w:rPr>
        <w:t>“Medical contraindication”:</w:t>
      </w:r>
      <w:r w:rsidRPr="002442D8">
        <w:rPr>
          <w:rFonts w:cs="Arial"/>
          <w:sz w:val="24"/>
          <w:szCs w:val="24"/>
        </w:rPr>
        <w:t xml:space="preserve"> a condition or risk that precludes the administration of a treatment or intervention because of the substantial probability that harm to the individual may occur. </w:t>
      </w:r>
    </w:p>
    <w:p w14:paraId="0C4AE490" w14:textId="77777777" w:rsidR="002544AA" w:rsidRPr="002442D8" w:rsidRDefault="002544AA" w:rsidP="00771522">
      <w:pPr>
        <w:pStyle w:val="BodyText"/>
        <w:ind w:left="0" w:firstLine="0"/>
        <w:rPr>
          <w:rFonts w:cs="Arial"/>
          <w:b/>
          <w:sz w:val="24"/>
          <w:szCs w:val="24"/>
        </w:rPr>
      </w:pPr>
    </w:p>
    <w:p w14:paraId="302F1678" w14:textId="77777777" w:rsidR="00630951" w:rsidRPr="002442D8" w:rsidRDefault="00630951" w:rsidP="00771522">
      <w:pPr>
        <w:pStyle w:val="BodyText"/>
        <w:ind w:left="0" w:firstLine="0"/>
        <w:rPr>
          <w:rFonts w:cs="Arial"/>
          <w:bCs/>
          <w:sz w:val="24"/>
          <w:szCs w:val="24"/>
        </w:rPr>
      </w:pPr>
      <w:r w:rsidRPr="002442D8">
        <w:rPr>
          <w:rFonts w:cs="Arial"/>
          <w:b/>
          <w:sz w:val="24"/>
          <w:szCs w:val="24"/>
        </w:rPr>
        <w:t>“Precaution”:</w:t>
      </w:r>
      <w:r w:rsidRPr="002442D8">
        <w:rPr>
          <w:rFonts w:cs="Arial"/>
          <w:sz w:val="24"/>
          <w:szCs w:val="24"/>
        </w:rPr>
        <w:t xml:space="preserve"> a condition in a potential recipient that might increase the risk for a serious adverse reaction or that might compromise the vaccine’s induction of immunity. For example, </w:t>
      </w:r>
      <w:proofErr w:type="gramStart"/>
      <w:r w:rsidRPr="002442D8">
        <w:rPr>
          <w:rFonts w:cs="Arial"/>
          <w:sz w:val="24"/>
          <w:szCs w:val="24"/>
        </w:rPr>
        <w:t>as a result of</w:t>
      </w:r>
      <w:proofErr w:type="gramEnd"/>
      <w:r w:rsidRPr="002442D8">
        <w:rPr>
          <w:rFonts w:cs="Arial"/>
          <w:sz w:val="24"/>
          <w:szCs w:val="24"/>
        </w:rPr>
        <w:t xml:space="preserve"> the resident’s condition, complications could result, or a person might experience a more severe reaction to the vaccine than would have otherwise been expected. However, the risk </w:t>
      </w:r>
      <w:proofErr w:type="gramStart"/>
      <w:r w:rsidRPr="002442D8">
        <w:rPr>
          <w:rFonts w:cs="Arial"/>
          <w:sz w:val="24"/>
          <w:szCs w:val="24"/>
        </w:rPr>
        <w:t>for</w:t>
      </w:r>
      <w:proofErr w:type="gramEnd"/>
      <w:r w:rsidRPr="002442D8">
        <w:rPr>
          <w:rFonts w:cs="Arial"/>
          <w:sz w:val="24"/>
          <w:szCs w:val="24"/>
        </w:rPr>
        <w:t xml:space="preserve"> this happening is less than expected with medical contraindications.</w:t>
      </w:r>
    </w:p>
    <w:p w14:paraId="197DCF3D" w14:textId="77777777" w:rsidR="00623932" w:rsidRPr="002442D8" w:rsidRDefault="00623932" w:rsidP="00771522">
      <w:pPr>
        <w:ind w:left="0" w:firstLine="0"/>
        <w:rPr>
          <w:rFonts w:cs="Arial"/>
          <w:b/>
          <w:sz w:val="24"/>
          <w:u w:val="single"/>
        </w:rPr>
      </w:pPr>
    </w:p>
    <w:p w14:paraId="0A84223E" w14:textId="77777777" w:rsidR="00BD1DAA" w:rsidRPr="002442D8" w:rsidRDefault="00BD1DAA" w:rsidP="00771522">
      <w:pPr>
        <w:ind w:left="0" w:firstLine="0"/>
        <w:rPr>
          <w:rFonts w:cs="Arial"/>
          <w:b/>
          <w:sz w:val="24"/>
          <w:u w:val="single"/>
        </w:rPr>
      </w:pPr>
    </w:p>
    <w:p w14:paraId="5480B201" w14:textId="77777777" w:rsidR="00171EB7" w:rsidRPr="002442D8" w:rsidRDefault="00171EB7" w:rsidP="00771522">
      <w:pPr>
        <w:ind w:left="0" w:firstLine="0"/>
        <w:rPr>
          <w:rFonts w:cs="Arial"/>
          <w:b/>
          <w:sz w:val="24"/>
          <w:u w:val="single"/>
        </w:rPr>
      </w:pPr>
    </w:p>
    <w:p w14:paraId="08C76D1B" w14:textId="77777777" w:rsidR="00171EB7" w:rsidRPr="002442D8" w:rsidRDefault="00171EB7" w:rsidP="00771522">
      <w:pPr>
        <w:ind w:left="0" w:firstLine="0"/>
        <w:rPr>
          <w:rFonts w:cs="Arial"/>
          <w:b/>
          <w:sz w:val="24"/>
          <w:u w:val="single"/>
        </w:rPr>
      </w:pPr>
    </w:p>
    <w:p w14:paraId="626079FD" w14:textId="77777777" w:rsidR="00171EB7" w:rsidRPr="002442D8" w:rsidRDefault="00171EB7" w:rsidP="00771522">
      <w:pPr>
        <w:ind w:left="0" w:firstLine="0"/>
        <w:rPr>
          <w:rFonts w:cs="Arial"/>
          <w:b/>
          <w:sz w:val="24"/>
          <w:u w:val="single"/>
        </w:rPr>
      </w:pPr>
    </w:p>
    <w:p w14:paraId="0A225827" w14:textId="77777777" w:rsidR="00BD1DAA" w:rsidRPr="002442D8" w:rsidRDefault="00BD1DAA" w:rsidP="00771522">
      <w:pPr>
        <w:ind w:left="0" w:firstLine="0"/>
        <w:rPr>
          <w:rFonts w:cs="Arial"/>
          <w:b/>
          <w:sz w:val="24"/>
          <w:u w:val="single"/>
        </w:rPr>
      </w:pPr>
    </w:p>
    <w:p w14:paraId="629C8969" w14:textId="77777777" w:rsidR="00BD1DAA" w:rsidRPr="002442D8" w:rsidRDefault="00BD1DAA" w:rsidP="00771522">
      <w:pPr>
        <w:ind w:left="0" w:firstLine="0"/>
        <w:rPr>
          <w:rFonts w:cs="Arial"/>
          <w:b/>
          <w:sz w:val="24"/>
          <w:u w:val="single"/>
        </w:rPr>
      </w:pPr>
    </w:p>
    <w:p w14:paraId="2A5078A8" w14:textId="77777777" w:rsidR="00623932" w:rsidRPr="002442D8" w:rsidRDefault="00963230" w:rsidP="00623932">
      <w:pPr>
        <w:rPr>
          <w:rFonts w:cs="Arial"/>
          <w:b/>
          <w:sz w:val="24"/>
        </w:rPr>
      </w:pPr>
      <w:r w:rsidRPr="002442D8">
        <w:rPr>
          <w:rFonts w:cs="Arial"/>
          <w:b/>
          <w:sz w:val="24"/>
        </w:rPr>
        <w:lastRenderedPageBreak/>
        <w:t>Procedure</w:t>
      </w:r>
    </w:p>
    <w:p w14:paraId="6C319401" w14:textId="77777777" w:rsidR="00623932" w:rsidRPr="002442D8" w:rsidRDefault="00623932" w:rsidP="00623932">
      <w:pPr>
        <w:rPr>
          <w:rFonts w:cs="Arial"/>
          <w:b/>
          <w:sz w:val="24"/>
        </w:rPr>
      </w:pPr>
    </w:p>
    <w:p w14:paraId="4507D570" w14:textId="77777777" w:rsidR="00623932" w:rsidRPr="002442D8" w:rsidRDefault="00623932" w:rsidP="00623932">
      <w:pPr>
        <w:rPr>
          <w:rFonts w:cs="Arial"/>
          <w:b/>
          <w:sz w:val="24"/>
        </w:rPr>
      </w:pPr>
      <w:r w:rsidRPr="002442D8">
        <w:rPr>
          <w:rFonts w:cs="Arial"/>
          <w:b/>
          <w:sz w:val="24"/>
        </w:rPr>
        <w:t xml:space="preserve">General </w:t>
      </w:r>
      <w:r w:rsidR="00630951" w:rsidRPr="002442D8">
        <w:rPr>
          <w:rFonts w:cs="Arial"/>
          <w:b/>
          <w:sz w:val="24"/>
        </w:rPr>
        <w:t xml:space="preserve">Procedure for </w:t>
      </w:r>
      <w:r w:rsidR="00AA6FEE" w:rsidRPr="002442D8">
        <w:rPr>
          <w:rFonts w:cs="Arial"/>
          <w:b/>
          <w:sz w:val="24"/>
        </w:rPr>
        <w:t>Pneumonia</w:t>
      </w:r>
      <w:r w:rsidR="00630951" w:rsidRPr="002442D8">
        <w:rPr>
          <w:rFonts w:cs="Arial"/>
          <w:b/>
          <w:sz w:val="24"/>
        </w:rPr>
        <w:t xml:space="preserve"> Immunization Program</w:t>
      </w:r>
    </w:p>
    <w:p w14:paraId="5893F2E4" w14:textId="77777777" w:rsidR="00623932" w:rsidRPr="002442D8" w:rsidRDefault="00623932" w:rsidP="00623932">
      <w:pPr>
        <w:rPr>
          <w:rFonts w:cs="Arial"/>
          <w:sz w:val="24"/>
        </w:rPr>
      </w:pPr>
    </w:p>
    <w:p w14:paraId="3EDA006D" w14:textId="48CA7DE1" w:rsidR="00623932" w:rsidRPr="002442D8" w:rsidRDefault="00AA6FEE" w:rsidP="00676696">
      <w:pPr>
        <w:pStyle w:val="BodyText"/>
        <w:numPr>
          <w:ilvl w:val="0"/>
          <w:numId w:val="1"/>
        </w:numPr>
        <w:rPr>
          <w:rFonts w:cs="Arial"/>
          <w:sz w:val="24"/>
          <w:szCs w:val="24"/>
        </w:rPr>
      </w:pPr>
      <w:r w:rsidRPr="002442D8">
        <w:rPr>
          <w:rFonts w:cs="Arial"/>
          <w:sz w:val="24"/>
          <w:szCs w:val="24"/>
        </w:rPr>
        <w:t>Pn</w:t>
      </w:r>
      <w:r w:rsidR="00673645">
        <w:rPr>
          <w:rFonts w:cs="Arial"/>
          <w:sz w:val="24"/>
          <w:szCs w:val="24"/>
        </w:rPr>
        <w:t>eu</w:t>
      </w:r>
      <w:r w:rsidRPr="002442D8">
        <w:rPr>
          <w:rFonts w:cs="Arial"/>
          <w:sz w:val="24"/>
          <w:szCs w:val="24"/>
        </w:rPr>
        <w:t xml:space="preserve">monia vaccines should be administered for </w:t>
      </w:r>
      <w:r w:rsidR="00327956" w:rsidRPr="002442D8">
        <w:rPr>
          <w:rFonts w:cs="Arial"/>
          <w:sz w:val="24"/>
          <w:szCs w:val="24"/>
        </w:rPr>
        <w:t xml:space="preserve">children less than 5 years and </w:t>
      </w:r>
      <w:r w:rsidRPr="002442D8">
        <w:rPr>
          <w:rFonts w:cs="Arial"/>
          <w:sz w:val="24"/>
          <w:szCs w:val="24"/>
        </w:rPr>
        <w:t xml:space="preserve">adults aged </w:t>
      </w:r>
      <w:r w:rsidR="005E4675" w:rsidRPr="002442D8">
        <w:rPr>
          <w:rFonts w:cs="Arial"/>
          <w:sz w:val="24"/>
          <w:szCs w:val="24"/>
        </w:rPr>
        <w:t>50</w:t>
      </w:r>
      <w:r w:rsidRPr="002442D8">
        <w:rPr>
          <w:rFonts w:cs="Arial"/>
          <w:sz w:val="24"/>
          <w:szCs w:val="24"/>
        </w:rPr>
        <w:t xml:space="preserve"> years and older. Booster vaccines should be administered based on the primary care physician’s recommendations but are generally not indicated. </w:t>
      </w:r>
    </w:p>
    <w:p w14:paraId="4C4F2924" w14:textId="77777777" w:rsidR="00587540" w:rsidRPr="002442D8" w:rsidRDefault="00587540" w:rsidP="00587540">
      <w:pPr>
        <w:pStyle w:val="BodyText"/>
        <w:ind w:left="720"/>
        <w:rPr>
          <w:rFonts w:cs="Arial"/>
          <w:sz w:val="24"/>
          <w:szCs w:val="24"/>
        </w:rPr>
      </w:pPr>
    </w:p>
    <w:p w14:paraId="13EA383A" w14:textId="1655AD0F" w:rsidR="00306790" w:rsidRPr="002442D8" w:rsidRDefault="00AA6FEE" w:rsidP="00623932">
      <w:pPr>
        <w:pStyle w:val="BodyText"/>
        <w:numPr>
          <w:ilvl w:val="0"/>
          <w:numId w:val="1"/>
        </w:numPr>
        <w:rPr>
          <w:rFonts w:cs="Arial"/>
          <w:sz w:val="24"/>
          <w:szCs w:val="24"/>
        </w:rPr>
      </w:pPr>
      <w:r w:rsidRPr="002442D8">
        <w:rPr>
          <w:rFonts w:cs="Arial"/>
          <w:sz w:val="24"/>
          <w:szCs w:val="24"/>
        </w:rPr>
        <w:t xml:space="preserve">On admission, each resident will be screened for pneumonia vaccination status.  The resident and/or their responsible party will be provided with a Vaccine Information Statement for the </w:t>
      </w:r>
      <w:r w:rsidR="001D0BF0" w:rsidRPr="002442D8">
        <w:rPr>
          <w:rFonts w:cs="Arial"/>
          <w:sz w:val="24"/>
          <w:szCs w:val="24"/>
        </w:rPr>
        <w:t xml:space="preserve">available and appropriate </w:t>
      </w:r>
      <w:r w:rsidRPr="002442D8">
        <w:rPr>
          <w:rFonts w:cs="Arial"/>
          <w:sz w:val="24"/>
          <w:szCs w:val="24"/>
        </w:rPr>
        <w:t>vaccine</w:t>
      </w:r>
      <w:r w:rsidR="00306790" w:rsidRPr="002442D8">
        <w:rPr>
          <w:rFonts w:cs="Arial"/>
          <w:sz w:val="24"/>
          <w:szCs w:val="24"/>
        </w:rPr>
        <w:t xml:space="preserve"> and a consent/declination form. </w:t>
      </w:r>
    </w:p>
    <w:p w14:paraId="1B7BBD00" w14:textId="77777777" w:rsidR="00306790" w:rsidRPr="002442D8" w:rsidRDefault="00306790" w:rsidP="00306790">
      <w:pPr>
        <w:pStyle w:val="BodyText"/>
        <w:ind w:left="720" w:firstLine="0"/>
        <w:rPr>
          <w:rFonts w:cs="Arial"/>
          <w:sz w:val="24"/>
          <w:szCs w:val="24"/>
        </w:rPr>
      </w:pPr>
    </w:p>
    <w:p w14:paraId="750E57C1" w14:textId="4560D613" w:rsidR="00587540" w:rsidRPr="002442D8" w:rsidRDefault="004534F6" w:rsidP="00623932">
      <w:pPr>
        <w:pStyle w:val="BodyText"/>
        <w:numPr>
          <w:ilvl w:val="0"/>
          <w:numId w:val="1"/>
        </w:numPr>
        <w:rPr>
          <w:rFonts w:cs="Arial"/>
          <w:sz w:val="24"/>
          <w:szCs w:val="24"/>
        </w:rPr>
      </w:pPr>
      <w:r w:rsidRPr="002442D8">
        <w:rPr>
          <w:rFonts w:cs="Arial"/>
          <w:sz w:val="24"/>
          <w:szCs w:val="24"/>
        </w:rPr>
        <w:t>The CDC and ACIP</w:t>
      </w:r>
      <w:r w:rsidR="0030305C" w:rsidRPr="002442D8">
        <w:rPr>
          <w:rFonts w:cs="Arial"/>
          <w:sz w:val="24"/>
          <w:szCs w:val="24"/>
        </w:rPr>
        <w:t xml:space="preserve"> recommendations will be followed based on previous vaccination history. If the resident and/or their responsible party are unsure if the resident has been vaccinated</w:t>
      </w:r>
      <w:r w:rsidR="001239DF" w:rsidRPr="002442D8">
        <w:rPr>
          <w:rFonts w:cs="Arial"/>
          <w:sz w:val="24"/>
          <w:szCs w:val="24"/>
        </w:rPr>
        <w:t xml:space="preserve"> the provider will make efforts to </w:t>
      </w:r>
      <w:r w:rsidR="00DB2A2E" w:rsidRPr="002442D8">
        <w:rPr>
          <w:rFonts w:cs="Arial"/>
          <w:sz w:val="24"/>
          <w:szCs w:val="24"/>
        </w:rPr>
        <w:t xml:space="preserve">attempt to locate vaccination history. </w:t>
      </w:r>
      <w:r w:rsidR="005E0B3D" w:rsidRPr="002442D8">
        <w:rPr>
          <w:rFonts w:cs="Arial"/>
          <w:sz w:val="24"/>
          <w:szCs w:val="24"/>
        </w:rPr>
        <w:t xml:space="preserve">All vaccination history will be included in the resident’s records. </w:t>
      </w:r>
    </w:p>
    <w:p w14:paraId="5016FC77" w14:textId="77777777" w:rsidR="00CB6126" w:rsidRPr="002442D8" w:rsidRDefault="00CB6126" w:rsidP="00CB6126">
      <w:pPr>
        <w:pStyle w:val="ListParagraph"/>
        <w:rPr>
          <w:rFonts w:ascii="Arial" w:hAnsi="Arial" w:cs="Arial"/>
          <w:sz w:val="24"/>
          <w:szCs w:val="24"/>
        </w:rPr>
      </w:pPr>
    </w:p>
    <w:p w14:paraId="362F4FD9" w14:textId="7906FB5A" w:rsidR="00CB6126" w:rsidRPr="002442D8" w:rsidRDefault="00CB6126" w:rsidP="00623932">
      <w:pPr>
        <w:pStyle w:val="BodyText"/>
        <w:numPr>
          <w:ilvl w:val="0"/>
          <w:numId w:val="1"/>
        </w:numPr>
        <w:rPr>
          <w:rFonts w:cs="Arial"/>
          <w:sz w:val="24"/>
          <w:szCs w:val="24"/>
        </w:rPr>
      </w:pPr>
      <w:r w:rsidRPr="002442D8">
        <w:rPr>
          <w:rFonts w:cs="Arial"/>
          <w:sz w:val="24"/>
          <w:szCs w:val="24"/>
        </w:rPr>
        <w:t xml:space="preserve">As of </w:t>
      </w:r>
      <w:r w:rsidR="00C1672A" w:rsidRPr="002442D8">
        <w:rPr>
          <w:rFonts w:cs="Arial"/>
          <w:sz w:val="24"/>
          <w:szCs w:val="24"/>
        </w:rPr>
        <w:t xml:space="preserve">October </w:t>
      </w:r>
      <w:r w:rsidR="00327956" w:rsidRPr="002442D8">
        <w:rPr>
          <w:rFonts w:cs="Arial"/>
          <w:sz w:val="24"/>
          <w:szCs w:val="24"/>
        </w:rPr>
        <w:t>26</w:t>
      </w:r>
      <w:r w:rsidRPr="002442D8">
        <w:rPr>
          <w:rFonts w:cs="Arial"/>
          <w:sz w:val="24"/>
          <w:szCs w:val="24"/>
        </w:rPr>
        <w:t>, 2024</w:t>
      </w:r>
      <w:r w:rsidR="00F01682" w:rsidRPr="002442D8">
        <w:rPr>
          <w:rFonts w:cs="Arial"/>
          <w:sz w:val="24"/>
          <w:szCs w:val="24"/>
        </w:rPr>
        <w:t>, the current recommendations</w:t>
      </w:r>
      <w:r w:rsidR="00C53959" w:rsidRPr="002442D8">
        <w:rPr>
          <w:rFonts w:cs="Arial"/>
          <w:sz w:val="24"/>
          <w:szCs w:val="24"/>
        </w:rPr>
        <w:t xml:space="preserve"> for all </w:t>
      </w:r>
      <w:r w:rsidR="00327956" w:rsidRPr="002442D8">
        <w:rPr>
          <w:rFonts w:cs="Arial"/>
          <w:sz w:val="24"/>
          <w:szCs w:val="24"/>
        </w:rPr>
        <w:t xml:space="preserve">children less than 5 years and </w:t>
      </w:r>
      <w:r w:rsidR="00C53959" w:rsidRPr="002442D8">
        <w:rPr>
          <w:rFonts w:cs="Arial"/>
          <w:sz w:val="24"/>
          <w:szCs w:val="24"/>
        </w:rPr>
        <w:t xml:space="preserve">adults </w:t>
      </w:r>
      <w:r w:rsidR="00327956" w:rsidRPr="002442D8">
        <w:rPr>
          <w:rFonts w:cs="Arial"/>
          <w:sz w:val="24"/>
          <w:szCs w:val="24"/>
        </w:rPr>
        <w:t>50</w:t>
      </w:r>
      <w:r w:rsidR="00C53959" w:rsidRPr="002442D8">
        <w:rPr>
          <w:rFonts w:cs="Arial"/>
          <w:sz w:val="24"/>
          <w:szCs w:val="24"/>
        </w:rPr>
        <w:t xml:space="preserve"> years of age and older</w:t>
      </w:r>
      <w:r w:rsidR="00F01682" w:rsidRPr="002442D8">
        <w:rPr>
          <w:rFonts w:cs="Arial"/>
          <w:sz w:val="24"/>
          <w:szCs w:val="24"/>
        </w:rPr>
        <w:t xml:space="preserve"> </w:t>
      </w:r>
      <w:r w:rsidR="005B57B9" w:rsidRPr="002442D8">
        <w:rPr>
          <w:rFonts w:cs="Arial"/>
          <w:sz w:val="24"/>
          <w:szCs w:val="24"/>
        </w:rPr>
        <w:t xml:space="preserve">include: </w:t>
      </w:r>
    </w:p>
    <w:p w14:paraId="0182C963" w14:textId="77777777" w:rsidR="005B57B9" w:rsidRPr="002442D8" w:rsidRDefault="005B57B9" w:rsidP="005B57B9">
      <w:pPr>
        <w:pStyle w:val="ListParagraph"/>
        <w:rPr>
          <w:rFonts w:ascii="Arial" w:hAnsi="Arial" w:cs="Arial"/>
          <w:sz w:val="24"/>
          <w:szCs w:val="24"/>
        </w:rPr>
      </w:pPr>
    </w:p>
    <w:p w14:paraId="44C2D56E" w14:textId="0136CE6F" w:rsidR="005B57B9" w:rsidRPr="002442D8" w:rsidRDefault="00C53959" w:rsidP="00C53959">
      <w:pPr>
        <w:pStyle w:val="BodyText"/>
        <w:numPr>
          <w:ilvl w:val="1"/>
          <w:numId w:val="1"/>
        </w:numPr>
        <w:rPr>
          <w:rFonts w:cs="Arial"/>
          <w:sz w:val="24"/>
          <w:szCs w:val="24"/>
        </w:rPr>
      </w:pPr>
      <w:r w:rsidRPr="002442D8">
        <w:rPr>
          <w:rFonts w:cs="Arial"/>
          <w:sz w:val="24"/>
          <w:szCs w:val="24"/>
        </w:rPr>
        <w:t>Not previously vaccinated</w:t>
      </w:r>
      <w:r w:rsidR="00735F75" w:rsidRPr="002442D8">
        <w:rPr>
          <w:rFonts w:cs="Arial"/>
          <w:sz w:val="24"/>
          <w:szCs w:val="24"/>
        </w:rPr>
        <w:t xml:space="preserve"> or history is unknown</w:t>
      </w:r>
      <w:r w:rsidRPr="002442D8">
        <w:rPr>
          <w:rFonts w:cs="Arial"/>
          <w:sz w:val="24"/>
          <w:szCs w:val="24"/>
        </w:rPr>
        <w:t xml:space="preserve">: </w:t>
      </w:r>
    </w:p>
    <w:p w14:paraId="13E7AF5E" w14:textId="1B2F3CE0" w:rsidR="00C53959" w:rsidRPr="002442D8" w:rsidRDefault="00B161DF" w:rsidP="00C53959">
      <w:pPr>
        <w:pStyle w:val="BodyText"/>
        <w:numPr>
          <w:ilvl w:val="2"/>
          <w:numId w:val="1"/>
        </w:numPr>
        <w:rPr>
          <w:rFonts w:cs="Arial"/>
          <w:sz w:val="24"/>
          <w:szCs w:val="24"/>
        </w:rPr>
      </w:pPr>
      <w:r w:rsidRPr="002442D8">
        <w:rPr>
          <w:rFonts w:cs="Arial"/>
          <w:sz w:val="24"/>
          <w:szCs w:val="24"/>
        </w:rPr>
        <w:t>Receive</w:t>
      </w:r>
      <w:r w:rsidR="00735F75" w:rsidRPr="002442D8">
        <w:rPr>
          <w:rFonts w:cs="Arial"/>
          <w:sz w:val="24"/>
          <w:szCs w:val="24"/>
        </w:rPr>
        <w:t xml:space="preserve"> PCV15, PCV20, or PCV21. </w:t>
      </w:r>
    </w:p>
    <w:p w14:paraId="35A3E30C" w14:textId="1C7015A6" w:rsidR="00C53959" w:rsidRPr="002442D8" w:rsidRDefault="008056F7" w:rsidP="00C53959">
      <w:pPr>
        <w:pStyle w:val="BodyText"/>
        <w:numPr>
          <w:ilvl w:val="1"/>
          <w:numId w:val="1"/>
        </w:numPr>
        <w:rPr>
          <w:rFonts w:cs="Arial"/>
          <w:sz w:val="24"/>
          <w:szCs w:val="24"/>
        </w:rPr>
      </w:pPr>
      <w:r w:rsidRPr="002442D8">
        <w:rPr>
          <w:rFonts w:cs="Arial"/>
          <w:sz w:val="24"/>
          <w:szCs w:val="24"/>
        </w:rPr>
        <w:t>If PCV15 is used a dose of PPSV</w:t>
      </w:r>
      <w:r w:rsidR="00AD3954" w:rsidRPr="002442D8">
        <w:rPr>
          <w:rFonts w:cs="Arial"/>
          <w:sz w:val="24"/>
          <w:szCs w:val="24"/>
        </w:rPr>
        <w:t xml:space="preserve">23 is recommended one year later. </w:t>
      </w:r>
      <w:r w:rsidR="008A21A9" w:rsidRPr="002442D8">
        <w:rPr>
          <w:rFonts w:cs="Arial"/>
          <w:sz w:val="24"/>
          <w:szCs w:val="24"/>
        </w:rPr>
        <w:t xml:space="preserve">If PPSV23 is not available, a PCV20 or PCV21 may be substituted. </w:t>
      </w:r>
    </w:p>
    <w:p w14:paraId="4AE8DFD5" w14:textId="4F7F6D4D" w:rsidR="00147827" w:rsidRPr="002442D8" w:rsidRDefault="00147827" w:rsidP="00C53959">
      <w:pPr>
        <w:pStyle w:val="BodyText"/>
        <w:numPr>
          <w:ilvl w:val="1"/>
          <w:numId w:val="1"/>
        </w:numPr>
        <w:rPr>
          <w:rFonts w:cs="Arial"/>
          <w:sz w:val="24"/>
          <w:szCs w:val="24"/>
        </w:rPr>
      </w:pPr>
      <w:r w:rsidRPr="002442D8">
        <w:rPr>
          <w:rFonts w:cs="Arial"/>
          <w:sz w:val="24"/>
          <w:szCs w:val="24"/>
        </w:rPr>
        <w:t>If previously vaccinated with PCV20 or PCV21</w:t>
      </w:r>
      <w:r w:rsidR="00E12C5E" w:rsidRPr="002442D8">
        <w:rPr>
          <w:rFonts w:cs="Arial"/>
          <w:sz w:val="24"/>
          <w:szCs w:val="24"/>
        </w:rPr>
        <w:t xml:space="preserve">, no additional vaccines are indicated. </w:t>
      </w:r>
    </w:p>
    <w:p w14:paraId="5CA703A6" w14:textId="747399F4" w:rsidR="001271A6" w:rsidRPr="002442D8" w:rsidRDefault="002A3D6D" w:rsidP="00C53959">
      <w:pPr>
        <w:pStyle w:val="BodyText"/>
        <w:numPr>
          <w:ilvl w:val="1"/>
          <w:numId w:val="1"/>
        </w:numPr>
        <w:rPr>
          <w:rFonts w:cs="Arial"/>
          <w:sz w:val="24"/>
          <w:szCs w:val="24"/>
        </w:rPr>
      </w:pPr>
      <w:r w:rsidRPr="002442D8">
        <w:rPr>
          <w:rFonts w:cs="Arial"/>
          <w:sz w:val="24"/>
          <w:szCs w:val="24"/>
        </w:rPr>
        <w:t>Shared clinical decision-making shall be used for individuals previously vaccinated with PCV13 at any age or PPSV23</w:t>
      </w:r>
      <w:r w:rsidR="00AF0079" w:rsidRPr="002442D8">
        <w:rPr>
          <w:rFonts w:cs="Arial"/>
          <w:sz w:val="24"/>
          <w:szCs w:val="24"/>
        </w:rPr>
        <w:t xml:space="preserve"> at or after the age of 65. </w:t>
      </w:r>
    </w:p>
    <w:p w14:paraId="436F366D" w14:textId="1829B772" w:rsidR="00AF0079" w:rsidRPr="002442D8" w:rsidRDefault="00AF0079" w:rsidP="00AF0079">
      <w:pPr>
        <w:pStyle w:val="BodyText"/>
        <w:numPr>
          <w:ilvl w:val="2"/>
          <w:numId w:val="1"/>
        </w:numPr>
        <w:rPr>
          <w:rFonts w:cs="Arial"/>
          <w:sz w:val="24"/>
          <w:szCs w:val="24"/>
        </w:rPr>
      </w:pPr>
      <w:r w:rsidRPr="002442D8">
        <w:rPr>
          <w:rFonts w:cs="Arial"/>
          <w:sz w:val="24"/>
          <w:szCs w:val="24"/>
        </w:rPr>
        <w:t xml:space="preserve">Consult with the resident and the physician to determine if vaccination with PCV20 or PCV21 is indicated. </w:t>
      </w:r>
    </w:p>
    <w:p w14:paraId="7D1B120B" w14:textId="23584D31" w:rsidR="00386873" w:rsidRPr="002442D8" w:rsidRDefault="004914E2" w:rsidP="00AF0079">
      <w:pPr>
        <w:pStyle w:val="BodyText"/>
        <w:numPr>
          <w:ilvl w:val="2"/>
          <w:numId w:val="1"/>
        </w:numPr>
        <w:rPr>
          <w:rFonts w:cs="Arial"/>
          <w:sz w:val="24"/>
          <w:szCs w:val="24"/>
        </w:rPr>
      </w:pPr>
      <w:r w:rsidRPr="002442D8">
        <w:rPr>
          <w:rFonts w:cs="Arial"/>
          <w:sz w:val="24"/>
          <w:szCs w:val="24"/>
        </w:rPr>
        <w:t>A shared clinical decision-making job aid is available from the CDC</w:t>
      </w:r>
      <w:r w:rsidR="005C1351" w:rsidRPr="002442D8">
        <w:rPr>
          <w:rFonts w:cs="Arial"/>
          <w:sz w:val="24"/>
          <w:szCs w:val="24"/>
        </w:rPr>
        <w:t xml:space="preserve"> (</w:t>
      </w:r>
      <w:hyperlink r:id="rId12" w:history="1">
        <w:r w:rsidR="008A7DD9" w:rsidRPr="002442D8">
          <w:rPr>
            <w:rStyle w:val="Hyperlink"/>
            <w:rFonts w:cs="Arial"/>
            <w:sz w:val="24"/>
            <w:szCs w:val="24"/>
          </w:rPr>
          <w:t>https://www.cdc.gov/vaccines/hcp/admin/downloads/job-aid-SCDM-pneumococcal-508.pdf</w:t>
        </w:r>
      </w:hyperlink>
      <w:r w:rsidR="005C1351" w:rsidRPr="002442D8">
        <w:rPr>
          <w:rFonts w:cs="Arial"/>
          <w:sz w:val="24"/>
          <w:szCs w:val="24"/>
        </w:rPr>
        <w:t>)</w:t>
      </w:r>
      <w:r w:rsidR="008A7DD9" w:rsidRPr="002442D8">
        <w:rPr>
          <w:rFonts w:cs="Arial"/>
          <w:sz w:val="24"/>
          <w:szCs w:val="24"/>
        </w:rPr>
        <w:t xml:space="preserve"> </w:t>
      </w:r>
      <w:r w:rsidRPr="002442D8">
        <w:rPr>
          <w:rFonts w:cs="Arial"/>
          <w:sz w:val="24"/>
          <w:szCs w:val="24"/>
        </w:rPr>
        <w:t xml:space="preserve">to assist discussions with residents and physicians. </w:t>
      </w:r>
    </w:p>
    <w:p w14:paraId="3CF3F449" w14:textId="7C09EB1B" w:rsidR="009B6DF5" w:rsidRPr="002442D8" w:rsidRDefault="0011377A" w:rsidP="009B6DF5">
      <w:pPr>
        <w:pStyle w:val="BodyText"/>
        <w:numPr>
          <w:ilvl w:val="1"/>
          <w:numId w:val="1"/>
        </w:numPr>
        <w:rPr>
          <w:rFonts w:cs="Arial"/>
          <w:sz w:val="24"/>
          <w:szCs w:val="24"/>
        </w:rPr>
      </w:pPr>
      <w:r w:rsidRPr="002442D8">
        <w:rPr>
          <w:rFonts w:cs="Arial"/>
          <w:sz w:val="24"/>
          <w:szCs w:val="24"/>
        </w:rPr>
        <w:t xml:space="preserve">In certain situations, adults under the age of 65 may be recommended to receive pneumococcal vaccines. Risk-based indications for pneumococcal vaccination vary by patient age and can be </w:t>
      </w:r>
      <w:r w:rsidR="0047028C" w:rsidRPr="002442D8">
        <w:rPr>
          <w:rFonts w:cs="Arial"/>
          <w:sz w:val="24"/>
          <w:szCs w:val="24"/>
        </w:rPr>
        <w:t xml:space="preserve">located at </w:t>
      </w:r>
      <w:hyperlink r:id="rId13" w:history="1">
        <w:r w:rsidR="00713319" w:rsidRPr="002442D8">
          <w:rPr>
            <w:rStyle w:val="Hyperlink"/>
            <w:rFonts w:cs="Arial"/>
            <w:sz w:val="24"/>
            <w:szCs w:val="24"/>
          </w:rPr>
          <w:t>https://www.cdc.gov/pneumococcal/hcp/vaccine-recommendations/risk-indications.html</w:t>
        </w:r>
      </w:hyperlink>
      <w:r w:rsidR="00713319" w:rsidRPr="002442D8">
        <w:rPr>
          <w:rFonts w:cs="Arial"/>
          <w:sz w:val="24"/>
          <w:szCs w:val="24"/>
        </w:rPr>
        <w:t xml:space="preserve">. </w:t>
      </w:r>
    </w:p>
    <w:p w14:paraId="42496E24" w14:textId="77777777" w:rsidR="00306790" w:rsidRPr="002442D8" w:rsidRDefault="00306790" w:rsidP="00306790">
      <w:pPr>
        <w:pStyle w:val="BodyText"/>
        <w:ind w:left="720" w:firstLine="0"/>
        <w:rPr>
          <w:rFonts w:cs="Arial"/>
          <w:sz w:val="24"/>
          <w:szCs w:val="24"/>
        </w:rPr>
      </w:pPr>
    </w:p>
    <w:p w14:paraId="01344DF3" w14:textId="573DBBBD" w:rsidR="00623932" w:rsidRPr="002442D8" w:rsidRDefault="00713319" w:rsidP="00306790">
      <w:pPr>
        <w:pStyle w:val="BodyText"/>
        <w:numPr>
          <w:ilvl w:val="0"/>
          <w:numId w:val="1"/>
        </w:numPr>
        <w:rPr>
          <w:rFonts w:cs="Arial"/>
          <w:sz w:val="24"/>
          <w:szCs w:val="24"/>
        </w:rPr>
      </w:pPr>
      <w:r w:rsidRPr="002442D8">
        <w:rPr>
          <w:rFonts w:cs="Arial"/>
          <w:sz w:val="24"/>
          <w:szCs w:val="24"/>
        </w:rPr>
        <w:t>Examples of vaccine education will be provided to State Survey Agencies</w:t>
      </w:r>
      <w:r w:rsidR="006D5D69" w:rsidRPr="002442D8">
        <w:rPr>
          <w:rFonts w:cs="Arial"/>
          <w:sz w:val="24"/>
          <w:szCs w:val="24"/>
        </w:rPr>
        <w:t xml:space="preserve"> </w:t>
      </w:r>
      <w:r w:rsidR="000A52A1" w:rsidRPr="002442D8">
        <w:rPr>
          <w:rFonts w:cs="Arial"/>
          <w:sz w:val="24"/>
          <w:szCs w:val="24"/>
        </w:rPr>
        <w:t xml:space="preserve">to </w:t>
      </w:r>
      <w:r w:rsidR="009D23A8" w:rsidRPr="002442D8">
        <w:rPr>
          <w:rFonts w:cs="Arial"/>
          <w:sz w:val="24"/>
          <w:szCs w:val="24"/>
        </w:rPr>
        <w:t xml:space="preserve">prove compliance with rules and regulations. Consents obtained to administer pneumococcal vaccines will be filed in the individual resident’s record. </w:t>
      </w:r>
    </w:p>
    <w:p w14:paraId="4E9F031F" w14:textId="77777777" w:rsidR="00306790" w:rsidRPr="002442D8" w:rsidRDefault="00306790" w:rsidP="00306790">
      <w:pPr>
        <w:pStyle w:val="BodyText"/>
        <w:ind w:left="720" w:firstLine="0"/>
        <w:rPr>
          <w:rFonts w:cs="Arial"/>
          <w:sz w:val="24"/>
          <w:szCs w:val="24"/>
        </w:rPr>
      </w:pPr>
    </w:p>
    <w:p w14:paraId="03B79468" w14:textId="77777777" w:rsidR="00623932" w:rsidRPr="002442D8" w:rsidRDefault="00623932" w:rsidP="00623932">
      <w:pPr>
        <w:pStyle w:val="BodyText"/>
        <w:rPr>
          <w:rFonts w:cs="Arial"/>
          <w:sz w:val="24"/>
          <w:szCs w:val="24"/>
        </w:rPr>
      </w:pPr>
    </w:p>
    <w:p w14:paraId="3A357ADC" w14:textId="1B199FA1" w:rsidR="003D4AE7" w:rsidRPr="002442D8" w:rsidRDefault="00997FD6" w:rsidP="00021E6A">
      <w:pPr>
        <w:pStyle w:val="BodyText"/>
        <w:numPr>
          <w:ilvl w:val="0"/>
          <w:numId w:val="1"/>
        </w:numPr>
        <w:rPr>
          <w:rFonts w:cs="Arial"/>
          <w:sz w:val="24"/>
          <w:szCs w:val="24"/>
        </w:rPr>
      </w:pPr>
      <w:r w:rsidRPr="002442D8">
        <w:rPr>
          <w:rFonts w:cs="Arial"/>
          <w:sz w:val="24"/>
          <w:szCs w:val="24"/>
        </w:rPr>
        <w:lastRenderedPageBreak/>
        <w:t xml:space="preserve">Each </w:t>
      </w:r>
      <w:r w:rsidR="00021E6A" w:rsidRPr="002442D8">
        <w:rPr>
          <w:rFonts w:cs="Arial"/>
          <w:sz w:val="24"/>
          <w:szCs w:val="24"/>
        </w:rPr>
        <w:t>resident will be assessed for contraindications according to the current Vaccine Information Statement</w:t>
      </w:r>
      <w:r w:rsidR="005542F3" w:rsidRPr="002442D8">
        <w:rPr>
          <w:rFonts w:cs="Arial"/>
          <w:sz w:val="24"/>
          <w:szCs w:val="24"/>
        </w:rPr>
        <w:t xml:space="preserve"> (VIS)</w:t>
      </w:r>
      <w:r w:rsidR="00BE5C12" w:rsidRPr="002442D8">
        <w:rPr>
          <w:rFonts w:cs="Arial"/>
          <w:sz w:val="24"/>
          <w:szCs w:val="24"/>
        </w:rPr>
        <w:t xml:space="preserve"> prior to administering the vaccine. Any questions on possible contraindications will be discussed with the resident’s primary physician. </w:t>
      </w:r>
    </w:p>
    <w:p w14:paraId="30B71D8B" w14:textId="77777777" w:rsidR="00630951" w:rsidRPr="002442D8" w:rsidRDefault="00630951" w:rsidP="00623932">
      <w:pPr>
        <w:pStyle w:val="BodyText"/>
        <w:rPr>
          <w:rFonts w:cs="Arial"/>
          <w:bCs/>
          <w:sz w:val="24"/>
          <w:szCs w:val="24"/>
        </w:rPr>
      </w:pPr>
    </w:p>
    <w:p w14:paraId="7BF52C3E" w14:textId="77777777" w:rsidR="00623932" w:rsidRPr="002442D8" w:rsidRDefault="00623932" w:rsidP="00623932">
      <w:pPr>
        <w:pStyle w:val="BodyText"/>
        <w:rPr>
          <w:rFonts w:cs="Arial"/>
          <w:b/>
          <w:bCs/>
          <w:sz w:val="24"/>
          <w:szCs w:val="24"/>
        </w:rPr>
      </w:pPr>
      <w:r w:rsidRPr="002442D8">
        <w:rPr>
          <w:rFonts w:cs="Arial"/>
          <w:b/>
          <w:bCs/>
          <w:sz w:val="24"/>
          <w:szCs w:val="24"/>
        </w:rPr>
        <w:t>Nursing Procedure</w:t>
      </w:r>
    </w:p>
    <w:p w14:paraId="07AF430F" w14:textId="77777777" w:rsidR="006F69EB" w:rsidRPr="002442D8" w:rsidRDefault="006F69EB" w:rsidP="00CE7499">
      <w:pPr>
        <w:pStyle w:val="BodyText"/>
        <w:ind w:left="0" w:firstLine="0"/>
        <w:rPr>
          <w:rFonts w:cs="Arial"/>
          <w:sz w:val="24"/>
          <w:szCs w:val="24"/>
        </w:rPr>
      </w:pPr>
    </w:p>
    <w:p w14:paraId="69AC45BA" w14:textId="410DA99F" w:rsidR="006F69EB" w:rsidRPr="002442D8" w:rsidRDefault="00D21AAA" w:rsidP="006F69EB">
      <w:pPr>
        <w:numPr>
          <w:ilvl w:val="0"/>
          <w:numId w:val="83"/>
        </w:numPr>
        <w:rPr>
          <w:rFonts w:cs="Arial"/>
          <w:sz w:val="24"/>
        </w:rPr>
      </w:pPr>
      <w:r w:rsidRPr="002442D8">
        <w:rPr>
          <w:rFonts w:cs="Arial"/>
          <w:sz w:val="24"/>
        </w:rPr>
        <w:t xml:space="preserve">Check to see if </w:t>
      </w:r>
      <w:r w:rsidR="006F69EB" w:rsidRPr="002442D8">
        <w:rPr>
          <w:rFonts w:cs="Arial"/>
          <w:sz w:val="24"/>
        </w:rPr>
        <w:t xml:space="preserve">medical contraindications </w:t>
      </w:r>
      <w:r w:rsidR="00F13D90" w:rsidRPr="002442D8">
        <w:rPr>
          <w:rFonts w:cs="Arial"/>
          <w:sz w:val="24"/>
        </w:rPr>
        <w:t xml:space="preserve">exist </w:t>
      </w:r>
      <w:r w:rsidRPr="002442D8">
        <w:rPr>
          <w:rFonts w:cs="Arial"/>
          <w:sz w:val="24"/>
        </w:rPr>
        <w:t xml:space="preserve">for </w:t>
      </w:r>
      <w:r w:rsidR="00F13D90" w:rsidRPr="002442D8">
        <w:rPr>
          <w:rFonts w:cs="Arial"/>
          <w:sz w:val="24"/>
        </w:rPr>
        <w:t xml:space="preserve">the resident to receive the pneumonia vaccine. </w:t>
      </w:r>
    </w:p>
    <w:p w14:paraId="10FBE204" w14:textId="77777777" w:rsidR="006F69EB" w:rsidRPr="002442D8" w:rsidRDefault="006F69EB" w:rsidP="00D21AAA">
      <w:pPr>
        <w:numPr>
          <w:ilvl w:val="0"/>
          <w:numId w:val="83"/>
        </w:numPr>
        <w:autoSpaceDE w:val="0"/>
        <w:autoSpaceDN w:val="0"/>
        <w:adjustRightInd w:val="0"/>
        <w:rPr>
          <w:rFonts w:cs="Arial"/>
          <w:sz w:val="24"/>
        </w:rPr>
      </w:pPr>
      <w:r w:rsidRPr="002442D8">
        <w:rPr>
          <w:rFonts w:cs="Arial"/>
          <w:sz w:val="24"/>
        </w:rPr>
        <w:t xml:space="preserve">Consult </w:t>
      </w:r>
      <w:r w:rsidR="00F13D90" w:rsidRPr="002442D8">
        <w:rPr>
          <w:rFonts w:cs="Arial"/>
          <w:sz w:val="24"/>
        </w:rPr>
        <w:t xml:space="preserve">the primary care </w:t>
      </w:r>
      <w:r w:rsidRPr="002442D8">
        <w:rPr>
          <w:rFonts w:cs="Arial"/>
          <w:sz w:val="24"/>
        </w:rPr>
        <w:t xml:space="preserve">physician if contraindications </w:t>
      </w:r>
      <w:r w:rsidR="00F13D90" w:rsidRPr="002442D8">
        <w:rPr>
          <w:rFonts w:cs="Arial"/>
          <w:sz w:val="24"/>
        </w:rPr>
        <w:t xml:space="preserve">are </w:t>
      </w:r>
      <w:r w:rsidRPr="002442D8">
        <w:rPr>
          <w:rFonts w:cs="Arial"/>
          <w:sz w:val="24"/>
        </w:rPr>
        <w:t>present</w:t>
      </w:r>
      <w:r w:rsidR="00F13D90" w:rsidRPr="002442D8">
        <w:rPr>
          <w:rFonts w:cs="Arial"/>
          <w:sz w:val="24"/>
        </w:rPr>
        <w:t>.</w:t>
      </w:r>
    </w:p>
    <w:p w14:paraId="2A1A6715" w14:textId="77777777" w:rsidR="00FD5885" w:rsidRPr="002442D8" w:rsidRDefault="00FD5885" w:rsidP="006F69EB">
      <w:pPr>
        <w:pStyle w:val="BodyText"/>
        <w:numPr>
          <w:ilvl w:val="0"/>
          <w:numId w:val="83"/>
        </w:numPr>
        <w:rPr>
          <w:rFonts w:cs="Arial"/>
          <w:bCs/>
          <w:sz w:val="24"/>
          <w:szCs w:val="24"/>
        </w:rPr>
      </w:pPr>
      <w:r w:rsidRPr="002442D8">
        <w:rPr>
          <w:rFonts w:cs="Arial"/>
          <w:bCs/>
          <w:sz w:val="24"/>
          <w:szCs w:val="24"/>
        </w:rPr>
        <w:t xml:space="preserve">Take </w:t>
      </w:r>
      <w:r w:rsidR="00740595" w:rsidRPr="002442D8">
        <w:rPr>
          <w:rFonts w:cs="Arial"/>
          <w:bCs/>
          <w:sz w:val="24"/>
          <w:szCs w:val="24"/>
        </w:rPr>
        <w:t xml:space="preserve">the </w:t>
      </w:r>
      <w:r w:rsidRPr="002442D8">
        <w:rPr>
          <w:rFonts w:cs="Arial"/>
          <w:bCs/>
          <w:sz w:val="24"/>
          <w:szCs w:val="24"/>
        </w:rPr>
        <w:t>resident</w:t>
      </w:r>
      <w:r w:rsidR="00740595" w:rsidRPr="002442D8">
        <w:rPr>
          <w:rFonts w:cs="Arial"/>
          <w:bCs/>
          <w:sz w:val="24"/>
          <w:szCs w:val="24"/>
        </w:rPr>
        <w:t>’s</w:t>
      </w:r>
      <w:r w:rsidRPr="002442D8">
        <w:rPr>
          <w:rFonts w:cs="Arial"/>
          <w:bCs/>
          <w:sz w:val="24"/>
          <w:szCs w:val="24"/>
        </w:rPr>
        <w:t xml:space="preserve"> temperature and </w:t>
      </w:r>
      <w:proofErr w:type="gramStart"/>
      <w:r w:rsidRPr="002442D8">
        <w:rPr>
          <w:rFonts w:cs="Arial"/>
          <w:bCs/>
          <w:sz w:val="24"/>
          <w:szCs w:val="24"/>
        </w:rPr>
        <w:t>evaluate for</w:t>
      </w:r>
      <w:proofErr w:type="gramEnd"/>
      <w:r w:rsidRPr="002442D8">
        <w:rPr>
          <w:rFonts w:cs="Arial"/>
          <w:bCs/>
          <w:sz w:val="24"/>
          <w:szCs w:val="24"/>
        </w:rPr>
        <w:t xml:space="preserve"> symptoms of illness</w:t>
      </w:r>
    </w:p>
    <w:p w14:paraId="51F149E0" w14:textId="77777777" w:rsidR="00FD5885" w:rsidRPr="002442D8" w:rsidRDefault="00FD5885" w:rsidP="006F69EB">
      <w:pPr>
        <w:pStyle w:val="BodyText"/>
        <w:numPr>
          <w:ilvl w:val="0"/>
          <w:numId w:val="83"/>
        </w:numPr>
        <w:rPr>
          <w:rFonts w:cs="Arial"/>
          <w:bCs/>
          <w:sz w:val="24"/>
          <w:szCs w:val="24"/>
        </w:rPr>
      </w:pPr>
      <w:r w:rsidRPr="002442D8">
        <w:rPr>
          <w:rFonts w:cs="Arial"/>
          <w:sz w:val="24"/>
          <w:szCs w:val="24"/>
        </w:rPr>
        <w:t xml:space="preserve">If a </w:t>
      </w:r>
      <w:r w:rsidRPr="002442D8">
        <w:rPr>
          <w:rFonts w:cs="Arial"/>
          <w:noProof/>
          <w:sz w:val="24"/>
          <w:szCs w:val="24"/>
        </w:rPr>
        <w:t>resident</w:t>
      </w:r>
      <w:r w:rsidRPr="002442D8">
        <w:rPr>
          <w:rFonts w:cs="Arial"/>
          <w:sz w:val="24"/>
          <w:szCs w:val="24"/>
        </w:rPr>
        <w:t xml:space="preserve"> is afebrile and has no moderate to severe acute illness, give vaccine via the intramuscular (IM) route</w:t>
      </w:r>
      <w:r w:rsidR="00740595" w:rsidRPr="002442D8">
        <w:rPr>
          <w:rFonts w:cs="Arial"/>
          <w:sz w:val="24"/>
          <w:szCs w:val="24"/>
        </w:rPr>
        <w:t>.</w:t>
      </w:r>
    </w:p>
    <w:p w14:paraId="30ABE786" w14:textId="77777777" w:rsidR="00E221B5" w:rsidRPr="002442D8" w:rsidRDefault="00E221B5" w:rsidP="006F69EB">
      <w:pPr>
        <w:pStyle w:val="BodyText"/>
        <w:numPr>
          <w:ilvl w:val="0"/>
          <w:numId w:val="83"/>
        </w:numPr>
        <w:rPr>
          <w:rFonts w:cs="Arial"/>
          <w:bCs/>
          <w:sz w:val="24"/>
          <w:szCs w:val="24"/>
        </w:rPr>
      </w:pPr>
      <w:r w:rsidRPr="002442D8">
        <w:rPr>
          <w:rFonts w:cs="Arial"/>
          <w:bCs/>
          <w:sz w:val="24"/>
          <w:szCs w:val="24"/>
        </w:rPr>
        <w:t xml:space="preserve">Documentation in the </w:t>
      </w:r>
      <w:proofErr w:type="gramStart"/>
      <w:r w:rsidRPr="002442D8">
        <w:rPr>
          <w:rFonts w:cs="Arial"/>
          <w:bCs/>
          <w:sz w:val="24"/>
          <w:szCs w:val="24"/>
        </w:rPr>
        <w:t>resident’s</w:t>
      </w:r>
      <w:proofErr w:type="gramEnd"/>
      <w:r w:rsidRPr="002442D8">
        <w:rPr>
          <w:rFonts w:cs="Arial"/>
          <w:bCs/>
          <w:sz w:val="24"/>
          <w:szCs w:val="24"/>
        </w:rPr>
        <w:t xml:space="preserve"> medical record will include:</w:t>
      </w:r>
    </w:p>
    <w:p w14:paraId="4DDDCEA7" w14:textId="77777777" w:rsidR="00FD5885" w:rsidRPr="002442D8" w:rsidRDefault="00FD5885" w:rsidP="00FD5885">
      <w:pPr>
        <w:pStyle w:val="BodyText"/>
        <w:numPr>
          <w:ilvl w:val="1"/>
          <w:numId w:val="83"/>
        </w:numPr>
        <w:rPr>
          <w:rFonts w:cs="Arial"/>
          <w:bCs/>
          <w:sz w:val="24"/>
          <w:szCs w:val="24"/>
        </w:rPr>
      </w:pPr>
      <w:r w:rsidRPr="002442D8">
        <w:rPr>
          <w:rFonts w:cs="Arial"/>
          <w:bCs/>
          <w:sz w:val="24"/>
          <w:szCs w:val="24"/>
        </w:rPr>
        <w:t>That the resident or the resident’s representative was provided education regarding the benefits and potential side effects of the</w:t>
      </w:r>
      <w:r w:rsidR="00F13D90" w:rsidRPr="002442D8">
        <w:rPr>
          <w:rFonts w:cs="Arial"/>
          <w:bCs/>
          <w:sz w:val="24"/>
          <w:szCs w:val="24"/>
        </w:rPr>
        <w:t xml:space="preserve"> pneumonia</w:t>
      </w:r>
      <w:r w:rsidRPr="002442D8">
        <w:rPr>
          <w:rFonts w:cs="Arial"/>
          <w:bCs/>
          <w:sz w:val="24"/>
          <w:szCs w:val="24"/>
        </w:rPr>
        <w:t xml:space="preserve"> vaccine and</w:t>
      </w:r>
    </w:p>
    <w:p w14:paraId="514DC7BD" w14:textId="77777777" w:rsidR="00FD5885" w:rsidRPr="002442D8" w:rsidRDefault="00FD5885" w:rsidP="00FD5885">
      <w:pPr>
        <w:pStyle w:val="BodyText"/>
        <w:numPr>
          <w:ilvl w:val="1"/>
          <w:numId w:val="83"/>
        </w:numPr>
        <w:rPr>
          <w:rFonts w:cs="Arial"/>
          <w:bCs/>
          <w:sz w:val="24"/>
          <w:szCs w:val="24"/>
        </w:rPr>
      </w:pPr>
      <w:r w:rsidRPr="002442D8">
        <w:rPr>
          <w:rFonts w:cs="Arial"/>
          <w:bCs/>
          <w:sz w:val="24"/>
          <w:szCs w:val="24"/>
        </w:rPr>
        <w:t xml:space="preserve">The resident received the </w:t>
      </w:r>
      <w:r w:rsidR="00F13D90" w:rsidRPr="002442D8">
        <w:rPr>
          <w:rFonts w:cs="Arial"/>
          <w:bCs/>
          <w:sz w:val="24"/>
          <w:szCs w:val="24"/>
        </w:rPr>
        <w:t>pneumonia</w:t>
      </w:r>
      <w:r w:rsidRPr="002442D8">
        <w:rPr>
          <w:rFonts w:cs="Arial"/>
          <w:bCs/>
          <w:sz w:val="24"/>
          <w:szCs w:val="24"/>
        </w:rPr>
        <w:t xml:space="preserve"> vaccine:</w:t>
      </w:r>
    </w:p>
    <w:p w14:paraId="2FF48D28" w14:textId="77777777" w:rsidR="00FD5885" w:rsidRPr="002442D8" w:rsidRDefault="00FD5885" w:rsidP="00FD5885">
      <w:pPr>
        <w:pStyle w:val="BodyText"/>
        <w:numPr>
          <w:ilvl w:val="2"/>
          <w:numId w:val="83"/>
        </w:numPr>
        <w:rPr>
          <w:rFonts w:cs="Arial"/>
          <w:bCs/>
          <w:sz w:val="24"/>
          <w:szCs w:val="24"/>
        </w:rPr>
      </w:pPr>
      <w:r w:rsidRPr="002442D8">
        <w:rPr>
          <w:rFonts w:cs="Arial"/>
          <w:bCs/>
          <w:sz w:val="24"/>
          <w:szCs w:val="24"/>
        </w:rPr>
        <w:t>Temperature and symptoms</w:t>
      </w:r>
    </w:p>
    <w:p w14:paraId="53D7F5CC" w14:textId="77777777" w:rsidR="00FD5885" w:rsidRPr="002442D8" w:rsidRDefault="00FD5885" w:rsidP="00FD5885">
      <w:pPr>
        <w:pStyle w:val="BodyText"/>
        <w:numPr>
          <w:ilvl w:val="2"/>
          <w:numId w:val="83"/>
        </w:numPr>
        <w:rPr>
          <w:rFonts w:cs="Arial"/>
          <w:bCs/>
          <w:sz w:val="24"/>
          <w:szCs w:val="24"/>
        </w:rPr>
      </w:pPr>
      <w:r w:rsidRPr="002442D8">
        <w:rPr>
          <w:rFonts w:cs="Arial"/>
          <w:bCs/>
          <w:sz w:val="24"/>
          <w:szCs w:val="24"/>
        </w:rPr>
        <w:t>Date and time of administration</w:t>
      </w:r>
    </w:p>
    <w:p w14:paraId="1EFD6AC7" w14:textId="77777777" w:rsidR="00FD5885" w:rsidRPr="002442D8" w:rsidRDefault="00FD5885" w:rsidP="00FD5885">
      <w:pPr>
        <w:pStyle w:val="BodyText"/>
        <w:numPr>
          <w:ilvl w:val="2"/>
          <w:numId w:val="83"/>
        </w:numPr>
        <w:rPr>
          <w:rFonts w:cs="Arial"/>
          <w:bCs/>
          <w:sz w:val="24"/>
          <w:szCs w:val="24"/>
        </w:rPr>
      </w:pPr>
      <w:r w:rsidRPr="002442D8">
        <w:rPr>
          <w:rFonts w:cs="Arial"/>
          <w:bCs/>
          <w:sz w:val="24"/>
          <w:szCs w:val="24"/>
        </w:rPr>
        <w:t>Lot Number, Manufacturer, Expiration date</w:t>
      </w:r>
    </w:p>
    <w:p w14:paraId="7AF61BB2" w14:textId="77777777" w:rsidR="00FD5885" w:rsidRPr="002442D8" w:rsidRDefault="00FD5885" w:rsidP="00FD5885">
      <w:pPr>
        <w:pStyle w:val="BodyText"/>
        <w:numPr>
          <w:ilvl w:val="2"/>
          <w:numId w:val="83"/>
        </w:numPr>
        <w:rPr>
          <w:rFonts w:cs="Arial"/>
          <w:bCs/>
          <w:sz w:val="24"/>
          <w:szCs w:val="24"/>
        </w:rPr>
      </w:pPr>
      <w:r w:rsidRPr="002442D8">
        <w:rPr>
          <w:rFonts w:cs="Arial"/>
          <w:bCs/>
          <w:sz w:val="24"/>
          <w:szCs w:val="24"/>
        </w:rPr>
        <w:t>Site of administration</w:t>
      </w:r>
    </w:p>
    <w:p w14:paraId="4E917FD6" w14:textId="77777777" w:rsidR="00F13D90" w:rsidRPr="002442D8" w:rsidRDefault="00FD5885" w:rsidP="006F69EB">
      <w:pPr>
        <w:pStyle w:val="BodyText"/>
        <w:numPr>
          <w:ilvl w:val="0"/>
          <w:numId w:val="83"/>
        </w:numPr>
        <w:rPr>
          <w:rFonts w:cs="Arial"/>
          <w:bCs/>
          <w:sz w:val="24"/>
          <w:szCs w:val="24"/>
        </w:rPr>
      </w:pPr>
      <w:r w:rsidRPr="002442D8">
        <w:rPr>
          <w:rFonts w:cs="Arial"/>
          <w:sz w:val="24"/>
          <w:szCs w:val="24"/>
        </w:rPr>
        <w:t xml:space="preserve">Observe for side effects.  </w:t>
      </w:r>
    </w:p>
    <w:p w14:paraId="03B7A063" w14:textId="4B4AA75A" w:rsidR="00F13D90" w:rsidRPr="002442D8" w:rsidRDefault="005D6AE7" w:rsidP="005D6AE7">
      <w:pPr>
        <w:pStyle w:val="BodyText"/>
        <w:numPr>
          <w:ilvl w:val="1"/>
          <w:numId w:val="83"/>
        </w:numPr>
        <w:rPr>
          <w:rFonts w:cs="Arial"/>
          <w:bCs/>
          <w:sz w:val="24"/>
          <w:szCs w:val="24"/>
        </w:rPr>
      </w:pPr>
      <w:r w:rsidRPr="002442D8">
        <w:rPr>
          <w:rFonts w:cs="Arial"/>
          <w:noProof/>
          <w:sz w:val="24"/>
          <w:szCs w:val="24"/>
        </w:rPr>
        <w:t>Common side effects include redness, swelling, pain, or tenderness at the administration site</w:t>
      </w:r>
      <w:r w:rsidR="00705AF1" w:rsidRPr="002442D8">
        <w:rPr>
          <w:rFonts w:cs="Arial"/>
          <w:noProof/>
          <w:sz w:val="24"/>
          <w:szCs w:val="24"/>
        </w:rPr>
        <w:t xml:space="preserve">, fever, loss of appetite, irritability, feeling tired, headache, muscle aches, joint pain and chills. </w:t>
      </w:r>
      <w:r w:rsidR="00F13D90" w:rsidRPr="002442D8">
        <w:rPr>
          <w:rFonts w:cs="Arial"/>
          <w:noProof/>
          <w:sz w:val="24"/>
          <w:szCs w:val="24"/>
        </w:rPr>
        <w:t xml:space="preserve"> </w:t>
      </w:r>
    </w:p>
    <w:p w14:paraId="3690B1AF" w14:textId="5F7EE0F8" w:rsidR="00FD5885" w:rsidRPr="002442D8" w:rsidRDefault="00FD5885" w:rsidP="00FD5885">
      <w:pPr>
        <w:numPr>
          <w:ilvl w:val="0"/>
          <w:numId w:val="83"/>
        </w:numPr>
        <w:rPr>
          <w:rFonts w:cs="Arial"/>
          <w:sz w:val="24"/>
        </w:rPr>
      </w:pPr>
      <w:r w:rsidRPr="002442D8">
        <w:rPr>
          <w:rFonts w:cs="Arial"/>
          <w:sz w:val="24"/>
        </w:rPr>
        <w:t>Notify the primary physician if more serious complications occur</w:t>
      </w:r>
      <w:r w:rsidR="00705AF1" w:rsidRPr="002442D8">
        <w:rPr>
          <w:rFonts w:cs="Arial"/>
          <w:sz w:val="24"/>
        </w:rPr>
        <w:t xml:space="preserve"> such as an allergic reaction</w:t>
      </w:r>
      <w:r w:rsidR="00337CB1" w:rsidRPr="002442D8">
        <w:rPr>
          <w:rFonts w:cs="Arial"/>
          <w:sz w:val="24"/>
        </w:rPr>
        <w:t>. Adverse reactions to vaccines should also be reported to the Vaccine Adverse Event Reporting System (VAERS)</w:t>
      </w:r>
      <w:r w:rsidR="00F85CD9" w:rsidRPr="002442D8">
        <w:rPr>
          <w:rFonts w:cs="Arial"/>
          <w:sz w:val="24"/>
        </w:rPr>
        <w:t xml:space="preserve"> at </w:t>
      </w:r>
      <w:hyperlink r:id="rId14" w:history="1">
        <w:r w:rsidR="00F85CD9" w:rsidRPr="002442D8">
          <w:rPr>
            <w:rStyle w:val="Hyperlink"/>
            <w:rFonts w:cs="Arial"/>
            <w:sz w:val="24"/>
          </w:rPr>
          <w:t>www.vaers.hhs.gov</w:t>
        </w:r>
      </w:hyperlink>
      <w:r w:rsidR="00F85CD9" w:rsidRPr="002442D8">
        <w:rPr>
          <w:rFonts w:cs="Arial"/>
          <w:sz w:val="24"/>
        </w:rPr>
        <w:t xml:space="preserve"> or call 1-800-822-7967. </w:t>
      </w:r>
    </w:p>
    <w:p w14:paraId="67FD577F" w14:textId="77777777" w:rsidR="00FD5885" w:rsidRPr="002442D8" w:rsidRDefault="00FD5885" w:rsidP="00FD5885">
      <w:pPr>
        <w:pStyle w:val="BodyText"/>
        <w:ind w:left="360" w:firstLine="0"/>
        <w:rPr>
          <w:rFonts w:cs="Arial"/>
          <w:bCs/>
          <w:sz w:val="24"/>
          <w:szCs w:val="24"/>
        </w:rPr>
      </w:pPr>
    </w:p>
    <w:p w14:paraId="7D128391" w14:textId="77777777" w:rsidR="0036759E" w:rsidRPr="002442D8" w:rsidRDefault="0036759E" w:rsidP="00F702E6">
      <w:pPr>
        <w:pStyle w:val="BodyText"/>
        <w:rPr>
          <w:rFonts w:cs="Arial"/>
          <w:b/>
          <w:bCs/>
          <w:sz w:val="24"/>
          <w:szCs w:val="24"/>
        </w:rPr>
      </w:pPr>
    </w:p>
    <w:p w14:paraId="4A4E491C" w14:textId="77777777" w:rsidR="0036759E" w:rsidRPr="002442D8" w:rsidRDefault="0036759E" w:rsidP="00F702E6">
      <w:pPr>
        <w:pStyle w:val="BodyText"/>
        <w:rPr>
          <w:rFonts w:cs="Arial"/>
          <w:b/>
          <w:bCs/>
          <w:sz w:val="24"/>
          <w:szCs w:val="24"/>
        </w:rPr>
      </w:pPr>
    </w:p>
    <w:p w14:paraId="3857A5B1" w14:textId="77777777" w:rsidR="0036759E" w:rsidRPr="002442D8" w:rsidRDefault="00F702E6" w:rsidP="0036759E">
      <w:pPr>
        <w:pStyle w:val="BodyText"/>
        <w:spacing w:after="120"/>
        <w:rPr>
          <w:rFonts w:cs="Arial"/>
          <w:b/>
          <w:bCs/>
          <w:sz w:val="24"/>
          <w:szCs w:val="24"/>
        </w:rPr>
      </w:pPr>
      <w:r w:rsidRPr="002442D8">
        <w:rPr>
          <w:rFonts w:cs="Arial"/>
          <w:b/>
          <w:bCs/>
          <w:sz w:val="24"/>
          <w:szCs w:val="24"/>
        </w:rPr>
        <w:t>Resources</w:t>
      </w:r>
    </w:p>
    <w:p w14:paraId="157C4E12" w14:textId="6E81B975" w:rsidR="00E221B5" w:rsidRPr="002442D8" w:rsidRDefault="0036759E" w:rsidP="0036759E">
      <w:pPr>
        <w:pStyle w:val="BodyText"/>
        <w:ind w:left="720" w:hanging="720"/>
        <w:rPr>
          <w:rFonts w:cs="Arial"/>
          <w:color w:val="007DB1"/>
          <w:sz w:val="24"/>
          <w:szCs w:val="24"/>
        </w:rPr>
      </w:pPr>
      <w:r w:rsidRPr="002442D8">
        <w:rPr>
          <w:rFonts w:cs="Arial"/>
          <w:sz w:val="24"/>
          <w:szCs w:val="24"/>
        </w:rPr>
        <w:t>CDC. (</w:t>
      </w:r>
      <w:r w:rsidR="007B24DF" w:rsidRPr="002442D8">
        <w:rPr>
          <w:rFonts w:cs="Arial"/>
          <w:sz w:val="24"/>
          <w:szCs w:val="24"/>
        </w:rPr>
        <w:t xml:space="preserve">2024. </w:t>
      </w:r>
      <w:proofErr w:type="gramStart"/>
      <w:r w:rsidR="007B24DF" w:rsidRPr="002442D8">
        <w:rPr>
          <w:rFonts w:cs="Arial"/>
          <w:sz w:val="24"/>
          <w:szCs w:val="24"/>
        </w:rPr>
        <w:t>Oct,</w:t>
      </w:r>
      <w:proofErr w:type="gramEnd"/>
      <w:r w:rsidR="007B24DF" w:rsidRPr="002442D8">
        <w:rPr>
          <w:rFonts w:cs="Arial"/>
          <w:sz w:val="24"/>
          <w:szCs w:val="24"/>
        </w:rPr>
        <w:t xml:space="preserve"> 26</w:t>
      </w:r>
      <w:r w:rsidRPr="002442D8">
        <w:rPr>
          <w:rFonts w:cs="Arial"/>
          <w:sz w:val="24"/>
          <w:szCs w:val="24"/>
        </w:rPr>
        <w:t xml:space="preserve">). </w:t>
      </w:r>
      <w:r w:rsidR="003D4AE7" w:rsidRPr="002442D8">
        <w:rPr>
          <w:rFonts w:cs="Arial"/>
          <w:i/>
          <w:iCs/>
          <w:sz w:val="24"/>
          <w:szCs w:val="24"/>
        </w:rPr>
        <w:t>Pneumococcal Vaccine Recommendations</w:t>
      </w:r>
      <w:r w:rsidRPr="002442D8">
        <w:rPr>
          <w:rFonts w:cs="Arial"/>
          <w:sz w:val="24"/>
          <w:szCs w:val="24"/>
        </w:rPr>
        <w:t>.</w:t>
      </w:r>
      <w:r w:rsidR="003D4AE7" w:rsidRPr="002442D8">
        <w:rPr>
          <w:rFonts w:cs="Arial"/>
          <w:color w:val="007DB1"/>
          <w:sz w:val="24"/>
          <w:szCs w:val="24"/>
        </w:rPr>
        <w:t xml:space="preserve"> </w:t>
      </w:r>
      <w:hyperlink r:id="rId15" w:history="1">
        <w:r w:rsidR="007B24DF" w:rsidRPr="002442D8">
          <w:rPr>
            <w:rStyle w:val="Hyperlink"/>
            <w:rFonts w:cs="Arial"/>
            <w:sz w:val="24"/>
            <w:szCs w:val="24"/>
          </w:rPr>
          <w:t>https://www.cdc.gov/pneumococcal/hcp/vaccine-recommendations/index.html</w:t>
        </w:r>
      </w:hyperlink>
      <w:r w:rsidR="007B24DF" w:rsidRPr="002442D8">
        <w:rPr>
          <w:rFonts w:cs="Arial"/>
          <w:sz w:val="24"/>
          <w:szCs w:val="24"/>
        </w:rPr>
        <w:t xml:space="preserve"> </w:t>
      </w:r>
    </w:p>
    <w:p w14:paraId="5CCBC90D" w14:textId="136B8C17" w:rsidR="00F13D90" w:rsidRPr="002442D8" w:rsidRDefault="0036759E" w:rsidP="0036759E">
      <w:pPr>
        <w:pStyle w:val="BodyText"/>
        <w:ind w:left="720" w:hanging="720"/>
        <w:rPr>
          <w:rFonts w:cs="Arial"/>
          <w:color w:val="007DB1"/>
          <w:sz w:val="24"/>
          <w:szCs w:val="24"/>
        </w:rPr>
      </w:pPr>
      <w:r w:rsidRPr="002442D8">
        <w:rPr>
          <w:rFonts w:cs="Arial"/>
          <w:color w:val="000000"/>
          <w:sz w:val="24"/>
          <w:szCs w:val="24"/>
        </w:rPr>
        <w:t>CDC. (</w:t>
      </w:r>
      <w:r w:rsidR="0078696B" w:rsidRPr="002442D8">
        <w:rPr>
          <w:rFonts w:cs="Arial"/>
          <w:color w:val="000000"/>
          <w:sz w:val="24"/>
          <w:szCs w:val="24"/>
        </w:rPr>
        <w:t>202</w:t>
      </w:r>
      <w:r w:rsidR="00A3315D" w:rsidRPr="002442D8">
        <w:rPr>
          <w:rFonts w:cs="Arial"/>
          <w:color w:val="000000"/>
          <w:sz w:val="24"/>
          <w:szCs w:val="24"/>
        </w:rPr>
        <w:t>3</w:t>
      </w:r>
      <w:r w:rsidR="0078696B" w:rsidRPr="002442D8">
        <w:rPr>
          <w:rFonts w:cs="Arial"/>
          <w:color w:val="000000"/>
          <w:sz w:val="24"/>
          <w:szCs w:val="24"/>
        </w:rPr>
        <w:t xml:space="preserve">. May </w:t>
      </w:r>
      <w:r w:rsidR="00D23C66" w:rsidRPr="002442D8">
        <w:rPr>
          <w:rFonts w:cs="Arial"/>
          <w:color w:val="000000"/>
          <w:sz w:val="24"/>
          <w:szCs w:val="24"/>
        </w:rPr>
        <w:t>12</w:t>
      </w:r>
      <w:r w:rsidRPr="002442D8">
        <w:rPr>
          <w:rFonts w:cs="Arial"/>
          <w:color w:val="000000"/>
          <w:sz w:val="24"/>
          <w:szCs w:val="24"/>
        </w:rPr>
        <w:t xml:space="preserve">). </w:t>
      </w:r>
      <w:r w:rsidR="008710F1" w:rsidRPr="002442D8">
        <w:rPr>
          <w:rFonts w:cs="Arial"/>
          <w:i/>
          <w:iCs/>
          <w:color w:val="000000"/>
          <w:sz w:val="24"/>
          <w:szCs w:val="24"/>
        </w:rPr>
        <w:t xml:space="preserve">Pneumococcal </w:t>
      </w:r>
      <w:r w:rsidR="00D23C66" w:rsidRPr="002442D8">
        <w:rPr>
          <w:rFonts w:cs="Arial"/>
          <w:i/>
          <w:iCs/>
          <w:color w:val="000000"/>
          <w:sz w:val="24"/>
          <w:szCs w:val="24"/>
        </w:rPr>
        <w:t>Conjugate</w:t>
      </w:r>
      <w:r w:rsidR="008710F1" w:rsidRPr="002442D8">
        <w:rPr>
          <w:rFonts w:cs="Arial"/>
          <w:i/>
          <w:iCs/>
          <w:color w:val="000000"/>
          <w:sz w:val="24"/>
          <w:szCs w:val="24"/>
        </w:rPr>
        <w:t xml:space="preserve"> VIS</w:t>
      </w:r>
      <w:r w:rsidR="00F13D90" w:rsidRPr="002442D8">
        <w:rPr>
          <w:rFonts w:cs="Arial"/>
          <w:color w:val="007DB1"/>
          <w:sz w:val="24"/>
          <w:szCs w:val="24"/>
        </w:rPr>
        <w:t xml:space="preserve"> </w:t>
      </w:r>
      <w:hyperlink r:id="rId16" w:history="1">
        <w:r w:rsidR="00A3315D" w:rsidRPr="002442D8">
          <w:rPr>
            <w:rStyle w:val="Hyperlink"/>
            <w:rFonts w:cs="Arial"/>
            <w:sz w:val="24"/>
            <w:szCs w:val="24"/>
          </w:rPr>
          <w:t>https://www.cdc.gov/vaccines/hcp/vis/vis-statements/pcv.html</w:t>
        </w:r>
      </w:hyperlink>
      <w:r w:rsidR="00A3315D" w:rsidRPr="002442D8">
        <w:rPr>
          <w:rFonts w:cs="Arial"/>
          <w:sz w:val="24"/>
          <w:szCs w:val="24"/>
        </w:rPr>
        <w:t xml:space="preserve"> </w:t>
      </w:r>
    </w:p>
    <w:p w14:paraId="10ECE0A0" w14:textId="0E7F54FC" w:rsidR="00F13D90" w:rsidRPr="002442D8" w:rsidRDefault="0036759E" w:rsidP="0036759E">
      <w:pPr>
        <w:pStyle w:val="BodyText"/>
        <w:ind w:left="720" w:hanging="720"/>
        <w:rPr>
          <w:rFonts w:cs="Arial"/>
          <w:color w:val="007DB1"/>
          <w:sz w:val="24"/>
          <w:szCs w:val="24"/>
        </w:rPr>
      </w:pPr>
      <w:r w:rsidRPr="002442D8">
        <w:rPr>
          <w:rFonts w:cs="Arial"/>
          <w:color w:val="000000"/>
          <w:sz w:val="24"/>
          <w:szCs w:val="24"/>
        </w:rPr>
        <w:t>CDC. (</w:t>
      </w:r>
      <w:r w:rsidR="00522949" w:rsidRPr="002442D8">
        <w:rPr>
          <w:rFonts w:cs="Arial"/>
          <w:color w:val="000000"/>
          <w:sz w:val="24"/>
          <w:szCs w:val="24"/>
        </w:rPr>
        <w:t xml:space="preserve">2019. </w:t>
      </w:r>
      <w:proofErr w:type="gramStart"/>
      <w:r w:rsidR="00522949" w:rsidRPr="002442D8">
        <w:rPr>
          <w:rFonts w:cs="Arial"/>
          <w:color w:val="000000"/>
          <w:sz w:val="24"/>
          <w:szCs w:val="24"/>
        </w:rPr>
        <w:t>Oct,</w:t>
      </w:r>
      <w:proofErr w:type="gramEnd"/>
      <w:r w:rsidR="00522949" w:rsidRPr="002442D8">
        <w:rPr>
          <w:rFonts w:cs="Arial"/>
          <w:color w:val="000000"/>
          <w:sz w:val="24"/>
          <w:szCs w:val="24"/>
        </w:rPr>
        <w:t xml:space="preserve"> 30</w:t>
      </w:r>
      <w:r w:rsidRPr="002442D8">
        <w:rPr>
          <w:rFonts w:cs="Arial"/>
          <w:color w:val="000000"/>
          <w:sz w:val="24"/>
          <w:szCs w:val="24"/>
        </w:rPr>
        <w:t xml:space="preserve">). </w:t>
      </w:r>
      <w:proofErr w:type="spellStart"/>
      <w:r w:rsidR="00746924" w:rsidRPr="002442D8">
        <w:rPr>
          <w:rFonts w:cs="Arial"/>
          <w:i/>
          <w:iCs/>
          <w:color w:val="000000"/>
          <w:sz w:val="24"/>
          <w:szCs w:val="24"/>
        </w:rPr>
        <w:t>Pneumoccal</w:t>
      </w:r>
      <w:proofErr w:type="spellEnd"/>
      <w:r w:rsidR="00746924" w:rsidRPr="002442D8">
        <w:rPr>
          <w:rFonts w:cs="Arial"/>
          <w:i/>
          <w:iCs/>
          <w:color w:val="000000"/>
          <w:sz w:val="24"/>
          <w:szCs w:val="24"/>
        </w:rPr>
        <w:t xml:space="preserve"> </w:t>
      </w:r>
      <w:r w:rsidR="00522949" w:rsidRPr="002442D8">
        <w:rPr>
          <w:rFonts w:cs="Arial"/>
          <w:i/>
          <w:iCs/>
          <w:color w:val="000000"/>
          <w:sz w:val="24"/>
          <w:szCs w:val="24"/>
        </w:rPr>
        <w:t>Polysaccharide</w:t>
      </w:r>
      <w:r w:rsidR="00746924" w:rsidRPr="002442D8">
        <w:rPr>
          <w:rFonts w:cs="Arial"/>
          <w:i/>
          <w:iCs/>
          <w:color w:val="000000"/>
          <w:sz w:val="24"/>
          <w:szCs w:val="24"/>
        </w:rPr>
        <w:t xml:space="preserve"> VIS</w:t>
      </w:r>
      <w:r w:rsidR="00F13D90" w:rsidRPr="002442D8">
        <w:rPr>
          <w:rFonts w:cs="Arial"/>
          <w:color w:val="000000"/>
          <w:sz w:val="24"/>
          <w:szCs w:val="24"/>
        </w:rPr>
        <w:t xml:space="preserve"> </w:t>
      </w:r>
      <w:hyperlink r:id="rId17" w:history="1">
        <w:r w:rsidR="00416A08" w:rsidRPr="002442D8">
          <w:rPr>
            <w:rStyle w:val="Hyperlink"/>
            <w:rFonts w:cs="Arial"/>
            <w:sz w:val="24"/>
            <w:szCs w:val="24"/>
          </w:rPr>
          <w:t>https://www.cdc.gov/vaccines/hcp/vis/vis-statements/ppv.html</w:t>
        </w:r>
      </w:hyperlink>
      <w:r w:rsidR="00416A08" w:rsidRPr="002442D8">
        <w:rPr>
          <w:rFonts w:cs="Arial"/>
          <w:sz w:val="24"/>
          <w:szCs w:val="24"/>
        </w:rPr>
        <w:t xml:space="preserve"> </w:t>
      </w:r>
    </w:p>
    <w:p w14:paraId="36358AF6" w14:textId="77777777" w:rsidR="00F13D90" w:rsidRPr="002442D8" w:rsidRDefault="00F13D90" w:rsidP="006F69EB">
      <w:pPr>
        <w:pStyle w:val="BodyText"/>
        <w:ind w:left="0" w:firstLine="0"/>
        <w:rPr>
          <w:rFonts w:cs="Arial"/>
          <w:b/>
          <w:bCs/>
          <w:sz w:val="24"/>
          <w:szCs w:val="24"/>
        </w:rPr>
      </w:pPr>
    </w:p>
    <w:p w14:paraId="3F20CC2B" w14:textId="77777777" w:rsidR="0047755F" w:rsidRPr="002442D8" w:rsidRDefault="00D3577C" w:rsidP="00956AE7">
      <w:pPr>
        <w:pStyle w:val="BodyText"/>
        <w:rPr>
          <w:rFonts w:cs="Arial"/>
          <w:sz w:val="24"/>
          <w:szCs w:val="24"/>
        </w:rPr>
      </w:pPr>
      <w:r w:rsidRPr="002442D8">
        <w:rPr>
          <w:rFonts w:cs="Arial"/>
          <w:sz w:val="24"/>
          <w:szCs w:val="24"/>
        </w:rPr>
        <w:tab/>
      </w:r>
      <w:r w:rsidRPr="002442D8">
        <w:rPr>
          <w:rFonts w:cs="Arial"/>
          <w:sz w:val="24"/>
          <w:szCs w:val="24"/>
        </w:rPr>
        <w:tab/>
      </w:r>
    </w:p>
    <w:sectPr w:rsidR="0047755F" w:rsidRPr="002442D8" w:rsidSect="00771522">
      <w:headerReference w:type="default" r:id="rId18"/>
      <w:footerReference w:type="default" r:id="rId19"/>
      <w:pgSz w:w="12240" w:h="15840"/>
      <w:pgMar w:top="2160" w:right="1440" w:bottom="1152" w:left="1440" w:header="302" w:footer="0" w:gutter="0"/>
      <w:cols w:space="1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3ACC" w14:textId="77777777" w:rsidR="00572E2E" w:rsidRDefault="00572E2E">
      <w:r>
        <w:separator/>
      </w:r>
    </w:p>
  </w:endnote>
  <w:endnote w:type="continuationSeparator" w:id="0">
    <w:p w14:paraId="16C2D391" w14:textId="77777777" w:rsidR="00572E2E" w:rsidRDefault="00572E2E">
      <w:r>
        <w:continuationSeparator/>
      </w:r>
    </w:p>
  </w:endnote>
  <w:endnote w:type="continuationNotice" w:id="1">
    <w:p w14:paraId="3562226F" w14:textId="77777777" w:rsidR="00572E2E" w:rsidRDefault="00572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A6BF" w14:textId="714EFBF7" w:rsidR="00960238" w:rsidRDefault="00960238">
    <w:pPr>
      <w:pStyle w:val="Footer"/>
    </w:pPr>
    <w:r>
      <w:t xml:space="preserve">Revised </w:t>
    </w:r>
    <w:r w:rsidR="001F6308">
      <w:t>10.25</w:t>
    </w:r>
    <w:r>
      <w:t>.24</w:t>
    </w:r>
  </w:p>
  <w:p w14:paraId="6B62B251" w14:textId="77777777" w:rsidR="00960238" w:rsidRDefault="00960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F515" w14:textId="77777777" w:rsidR="00572E2E" w:rsidRDefault="00572E2E">
      <w:r>
        <w:separator/>
      </w:r>
    </w:p>
  </w:footnote>
  <w:footnote w:type="continuationSeparator" w:id="0">
    <w:p w14:paraId="45929134" w14:textId="77777777" w:rsidR="00572E2E" w:rsidRDefault="00572E2E">
      <w:r>
        <w:continuationSeparator/>
      </w:r>
    </w:p>
  </w:footnote>
  <w:footnote w:type="continuationNotice" w:id="1">
    <w:p w14:paraId="0446F9F3" w14:textId="77777777" w:rsidR="00572E2E" w:rsidRDefault="00572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890C" w14:textId="273CBFEB" w:rsidR="00E72D33" w:rsidRDefault="00E72D33" w:rsidP="002442D8">
    <w:pPr>
      <w:pStyle w:val="Header"/>
      <w:tabs>
        <w:tab w:val="left" w:pos="360"/>
      </w:tabs>
      <w:ind w:left="360" w:firstLine="0"/>
    </w:pPr>
  </w:p>
  <w:p w14:paraId="1BC849A0" w14:textId="0666DFB1" w:rsidR="00530FD1" w:rsidRDefault="002442D8" w:rsidP="002442D8">
    <w:pPr>
      <w:pStyle w:val="Header"/>
      <w:ind w:left="-1260" w:firstLine="0"/>
    </w:pPr>
    <w:r>
      <w:pict w14:anchorId="2262E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75pt;height:49.5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8B"/>
    <w:multiLevelType w:val="hybridMultilevel"/>
    <w:tmpl w:val="9B06C6B6"/>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54A48"/>
    <w:multiLevelType w:val="hybridMultilevel"/>
    <w:tmpl w:val="EE9A530C"/>
    <w:lvl w:ilvl="0" w:tplc="7B46C7C0">
      <w:numFmt w:val="bullet"/>
      <w:lvlText w:val="•"/>
      <w:lvlJc w:val="left"/>
      <w:pPr>
        <w:ind w:left="197" w:hanging="120"/>
      </w:pPr>
      <w:rPr>
        <w:rFonts w:ascii="Lucida Sans" w:eastAsia="Lucida Sans" w:hAnsi="Lucida Sans" w:cs="Lucida Sans" w:hint="default"/>
        <w:w w:val="44"/>
        <w:sz w:val="14"/>
        <w:szCs w:val="14"/>
      </w:rPr>
    </w:lvl>
    <w:lvl w:ilvl="1" w:tplc="CA40920E">
      <w:numFmt w:val="bullet"/>
      <w:lvlText w:val="•"/>
      <w:lvlJc w:val="left"/>
      <w:pPr>
        <w:ind w:left="654" w:hanging="120"/>
      </w:pPr>
      <w:rPr>
        <w:rFonts w:hint="default"/>
      </w:rPr>
    </w:lvl>
    <w:lvl w:ilvl="2" w:tplc="894EDFA4">
      <w:numFmt w:val="bullet"/>
      <w:lvlText w:val="•"/>
      <w:lvlJc w:val="left"/>
      <w:pPr>
        <w:ind w:left="1108" w:hanging="120"/>
      </w:pPr>
      <w:rPr>
        <w:rFonts w:hint="default"/>
      </w:rPr>
    </w:lvl>
    <w:lvl w:ilvl="3" w:tplc="424E2C78">
      <w:numFmt w:val="bullet"/>
      <w:lvlText w:val="•"/>
      <w:lvlJc w:val="left"/>
      <w:pPr>
        <w:ind w:left="1562" w:hanging="120"/>
      </w:pPr>
      <w:rPr>
        <w:rFonts w:hint="default"/>
      </w:rPr>
    </w:lvl>
    <w:lvl w:ilvl="4" w:tplc="5936EF3C">
      <w:numFmt w:val="bullet"/>
      <w:lvlText w:val="•"/>
      <w:lvlJc w:val="left"/>
      <w:pPr>
        <w:ind w:left="2016" w:hanging="120"/>
      </w:pPr>
      <w:rPr>
        <w:rFonts w:hint="default"/>
      </w:rPr>
    </w:lvl>
    <w:lvl w:ilvl="5" w:tplc="77DE0FC4">
      <w:numFmt w:val="bullet"/>
      <w:lvlText w:val="•"/>
      <w:lvlJc w:val="left"/>
      <w:pPr>
        <w:ind w:left="2470" w:hanging="120"/>
      </w:pPr>
      <w:rPr>
        <w:rFonts w:hint="default"/>
      </w:rPr>
    </w:lvl>
    <w:lvl w:ilvl="6" w:tplc="47420DA2">
      <w:numFmt w:val="bullet"/>
      <w:lvlText w:val="•"/>
      <w:lvlJc w:val="left"/>
      <w:pPr>
        <w:ind w:left="2924" w:hanging="120"/>
      </w:pPr>
      <w:rPr>
        <w:rFonts w:hint="default"/>
      </w:rPr>
    </w:lvl>
    <w:lvl w:ilvl="7" w:tplc="5CB63C8C">
      <w:numFmt w:val="bullet"/>
      <w:lvlText w:val="•"/>
      <w:lvlJc w:val="left"/>
      <w:pPr>
        <w:ind w:left="3378" w:hanging="120"/>
      </w:pPr>
      <w:rPr>
        <w:rFonts w:hint="default"/>
      </w:rPr>
    </w:lvl>
    <w:lvl w:ilvl="8" w:tplc="30FA5A3C">
      <w:numFmt w:val="bullet"/>
      <w:lvlText w:val="•"/>
      <w:lvlJc w:val="left"/>
      <w:pPr>
        <w:ind w:left="3832" w:hanging="120"/>
      </w:pPr>
      <w:rPr>
        <w:rFonts w:hint="default"/>
      </w:rPr>
    </w:lvl>
  </w:abstractNum>
  <w:abstractNum w:abstractNumId="2" w15:restartNumberingAfterBreak="0">
    <w:nsid w:val="039216AF"/>
    <w:multiLevelType w:val="hybridMultilevel"/>
    <w:tmpl w:val="E11ED996"/>
    <w:lvl w:ilvl="0" w:tplc="04090019">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 w15:restartNumberingAfterBreak="0">
    <w:nsid w:val="03F159D0"/>
    <w:multiLevelType w:val="hybridMultilevel"/>
    <w:tmpl w:val="96387036"/>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559B"/>
    <w:multiLevelType w:val="hybridMultilevel"/>
    <w:tmpl w:val="DF3697F0"/>
    <w:lvl w:ilvl="0" w:tplc="3C0610A2">
      <w:numFmt w:val="bullet"/>
      <w:lvlText w:val="•"/>
      <w:lvlJc w:val="left"/>
      <w:pPr>
        <w:ind w:left="197" w:hanging="120"/>
      </w:pPr>
      <w:rPr>
        <w:rFonts w:ascii="Lucida Sans" w:eastAsia="Lucida Sans" w:hAnsi="Lucida Sans" w:cs="Lucida Sans" w:hint="default"/>
        <w:color w:val="0F0F0F"/>
        <w:w w:val="44"/>
        <w:sz w:val="14"/>
        <w:szCs w:val="14"/>
      </w:rPr>
    </w:lvl>
    <w:lvl w:ilvl="1" w:tplc="9314CDCE">
      <w:numFmt w:val="bullet"/>
      <w:lvlText w:val="•"/>
      <w:lvlJc w:val="left"/>
      <w:pPr>
        <w:ind w:left="646" w:hanging="120"/>
      </w:pPr>
      <w:rPr>
        <w:rFonts w:hint="default"/>
      </w:rPr>
    </w:lvl>
    <w:lvl w:ilvl="2" w:tplc="FE743344">
      <w:numFmt w:val="bullet"/>
      <w:lvlText w:val="•"/>
      <w:lvlJc w:val="left"/>
      <w:pPr>
        <w:ind w:left="1093" w:hanging="120"/>
      </w:pPr>
      <w:rPr>
        <w:rFonts w:hint="default"/>
      </w:rPr>
    </w:lvl>
    <w:lvl w:ilvl="3" w:tplc="473AD62A">
      <w:numFmt w:val="bullet"/>
      <w:lvlText w:val="•"/>
      <w:lvlJc w:val="left"/>
      <w:pPr>
        <w:ind w:left="1539" w:hanging="120"/>
      </w:pPr>
      <w:rPr>
        <w:rFonts w:hint="default"/>
      </w:rPr>
    </w:lvl>
    <w:lvl w:ilvl="4" w:tplc="90BCEBB0">
      <w:numFmt w:val="bullet"/>
      <w:lvlText w:val="•"/>
      <w:lvlJc w:val="left"/>
      <w:pPr>
        <w:ind w:left="1986" w:hanging="120"/>
      </w:pPr>
      <w:rPr>
        <w:rFonts w:hint="default"/>
      </w:rPr>
    </w:lvl>
    <w:lvl w:ilvl="5" w:tplc="49F84372">
      <w:numFmt w:val="bullet"/>
      <w:lvlText w:val="•"/>
      <w:lvlJc w:val="left"/>
      <w:pPr>
        <w:ind w:left="2432" w:hanging="120"/>
      </w:pPr>
      <w:rPr>
        <w:rFonts w:hint="default"/>
      </w:rPr>
    </w:lvl>
    <w:lvl w:ilvl="6" w:tplc="F4CA8764">
      <w:numFmt w:val="bullet"/>
      <w:lvlText w:val="•"/>
      <w:lvlJc w:val="left"/>
      <w:pPr>
        <w:ind w:left="2879" w:hanging="120"/>
      </w:pPr>
      <w:rPr>
        <w:rFonts w:hint="default"/>
      </w:rPr>
    </w:lvl>
    <w:lvl w:ilvl="7" w:tplc="AC2EEDCE">
      <w:numFmt w:val="bullet"/>
      <w:lvlText w:val="•"/>
      <w:lvlJc w:val="left"/>
      <w:pPr>
        <w:ind w:left="3325" w:hanging="120"/>
      </w:pPr>
      <w:rPr>
        <w:rFonts w:hint="default"/>
      </w:rPr>
    </w:lvl>
    <w:lvl w:ilvl="8" w:tplc="89B464EE">
      <w:numFmt w:val="bullet"/>
      <w:lvlText w:val="•"/>
      <w:lvlJc w:val="left"/>
      <w:pPr>
        <w:ind w:left="3772" w:hanging="120"/>
      </w:pPr>
      <w:rPr>
        <w:rFonts w:hint="default"/>
      </w:rPr>
    </w:lvl>
  </w:abstractNum>
  <w:abstractNum w:abstractNumId="5" w15:restartNumberingAfterBreak="0">
    <w:nsid w:val="07557C60"/>
    <w:multiLevelType w:val="hybridMultilevel"/>
    <w:tmpl w:val="73B69F1C"/>
    <w:lvl w:ilvl="0" w:tplc="A4BEA0FA">
      <w:numFmt w:val="bullet"/>
      <w:lvlText w:val="•"/>
      <w:lvlJc w:val="left"/>
      <w:pPr>
        <w:ind w:left="197" w:hanging="120"/>
      </w:pPr>
      <w:rPr>
        <w:rFonts w:ascii="Lucida Sans" w:eastAsia="Lucida Sans" w:hAnsi="Lucida Sans" w:cs="Lucida Sans" w:hint="default"/>
        <w:color w:val="0F0F0F"/>
        <w:w w:val="44"/>
        <w:sz w:val="14"/>
        <w:szCs w:val="14"/>
      </w:rPr>
    </w:lvl>
    <w:lvl w:ilvl="1" w:tplc="0E3C9784">
      <w:numFmt w:val="bullet"/>
      <w:lvlText w:val="•"/>
      <w:lvlJc w:val="left"/>
      <w:pPr>
        <w:ind w:left="646" w:hanging="120"/>
      </w:pPr>
      <w:rPr>
        <w:rFonts w:hint="default"/>
      </w:rPr>
    </w:lvl>
    <w:lvl w:ilvl="2" w:tplc="46102862">
      <w:numFmt w:val="bullet"/>
      <w:lvlText w:val="•"/>
      <w:lvlJc w:val="left"/>
      <w:pPr>
        <w:ind w:left="1093" w:hanging="120"/>
      </w:pPr>
      <w:rPr>
        <w:rFonts w:hint="default"/>
      </w:rPr>
    </w:lvl>
    <w:lvl w:ilvl="3" w:tplc="A6741C4A">
      <w:numFmt w:val="bullet"/>
      <w:lvlText w:val="•"/>
      <w:lvlJc w:val="left"/>
      <w:pPr>
        <w:ind w:left="1539" w:hanging="120"/>
      </w:pPr>
      <w:rPr>
        <w:rFonts w:hint="default"/>
      </w:rPr>
    </w:lvl>
    <w:lvl w:ilvl="4" w:tplc="83E0CC58">
      <w:numFmt w:val="bullet"/>
      <w:lvlText w:val="•"/>
      <w:lvlJc w:val="left"/>
      <w:pPr>
        <w:ind w:left="1986" w:hanging="120"/>
      </w:pPr>
      <w:rPr>
        <w:rFonts w:hint="default"/>
      </w:rPr>
    </w:lvl>
    <w:lvl w:ilvl="5" w:tplc="E056CB6E">
      <w:numFmt w:val="bullet"/>
      <w:lvlText w:val="•"/>
      <w:lvlJc w:val="left"/>
      <w:pPr>
        <w:ind w:left="2432" w:hanging="120"/>
      </w:pPr>
      <w:rPr>
        <w:rFonts w:hint="default"/>
      </w:rPr>
    </w:lvl>
    <w:lvl w:ilvl="6" w:tplc="F9BE97A0">
      <w:numFmt w:val="bullet"/>
      <w:lvlText w:val="•"/>
      <w:lvlJc w:val="left"/>
      <w:pPr>
        <w:ind w:left="2879" w:hanging="120"/>
      </w:pPr>
      <w:rPr>
        <w:rFonts w:hint="default"/>
      </w:rPr>
    </w:lvl>
    <w:lvl w:ilvl="7" w:tplc="6952CBBC">
      <w:numFmt w:val="bullet"/>
      <w:lvlText w:val="•"/>
      <w:lvlJc w:val="left"/>
      <w:pPr>
        <w:ind w:left="3325" w:hanging="120"/>
      </w:pPr>
      <w:rPr>
        <w:rFonts w:hint="default"/>
      </w:rPr>
    </w:lvl>
    <w:lvl w:ilvl="8" w:tplc="75E429EC">
      <w:numFmt w:val="bullet"/>
      <w:lvlText w:val="•"/>
      <w:lvlJc w:val="left"/>
      <w:pPr>
        <w:ind w:left="3772" w:hanging="120"/>
      </w:pPr>
      <w:rPr>
        <w:rFonts w:hint="default"/>
      </w:rPr>
    </w:lvl>
  </w:abstractNum>
  <w:abstractNum w:abstractNumId="6" w15:restartNumberingAfterBreak="0">
    <w:nsid w:val="07DC25DF"/>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283C1A"/>
    <w:multiLevelType w:val="hybridMultilevel"/>
    <w:tmpl w:val="E6562F52"/>
    <w:lvl w:ilvl="0" w:tplc="9B18746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9B1D07"/>
    <w:multiLevelType w:val="hybridMultilevel"/>
    <w:tmpl w:val="14A08E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EFDE9DF0">
      <w:start w:val="6"/>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A67471"/>
    <w:multiLevelType w:val="hybridMultilevel"/>
    <w:tmpl w:val="A80435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B94F1C"/>
    <w:multiLevelType w:val="hybridMultilevel"/>
    <w:tmpl w:val="522E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31C8E"/>
    <w:multiLevelType w:val="hybridMultilevel"/>
    <w:tmpl w:val="301C1EB8"/>
    <w:lvl w:ilvl="0" w:tplc="A1CEDAB4">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4A950E3"/>
    <w:multiLevelType w:val="hybridMultilevel"/>
    <w:tmpl w:val="AFC23ABA"/>
    <w:lvl w:ilvl="0" w:tplc="755E0DEE">
      <w:numFmt w:val="bullet"/>
      <w:lvlText w:val="•"/>
      <w:lvlJc w:val="left"/>
      <w:pPr>
        <w:ind w:left="197" w:hanging="120"/>
      </w:pPr>
      <w:rPr>
        <w:rFonts w:ascii="Lucida Sans" w:eastAsia="Lucida Sans" w:hAnsi="Lucida Sans" w:cs="Lucida Sans" w:hint="default"/>
        <w:w w:val="44"/>
        <w:sz w:val="14"/>
        <w:szCs w:val="14"/>
      </w:rPr>
    </w:lvl>
    <w:lvl w:ilvl="1" w:tplc="A3DE241E">
      <w:numFmt w:val="bullet"/>
      <w:lvlText w:val="•"/>
      <w:lvlJc w:val="left"/>
      <w:pPr>
        <w:ind w:left="646" w:hanging="120"/>
      </w:pPr>
      <w:rPr>
        <w:rFonts w:hint="default"/>
      </w:rPr>
    </w:lvl>
    <w:lvl w:ilvl="2" w:tplc="D882B2EA">
      <w:numFmt w:val="bullet"/>
      <w:lvlText w:val="•"/>
      <w:lvlJc w:val="left"/>
      <w:pPr>
        <w:ind w:left="1093" w:hanging="120"/>
      </w:pPr>
      <w:rPr>
        <w:rFonts w:hint="default"/>
      </w:rPr>
    </w:lvl>
    <w:lvl w:ilvl="3" w:tplc="377611F8">
      <w:numFmt w:val="bullet"/>
      <w:lvlText w:val="•"/>
      <w:lvlJc w:val="left"/>
      <w:pPr>
        <w:ind w:left="1539" w:hanging="120"/>
      </w:pPr>
      <w:rPr>
        <w:rFonts w:hint="default"/>
      </w:rPr>
    </w:lvl>
    <w:lvl w:ilvl="4" w:tplc="98B842D0">
      <w:numFmt w:val="bullet"/>
      <w:lvlText w:val="•"/>
      <w:lvlJc w:val="left"/>
      <w:pPr>
        <w:ind w:left="1986" w:hanging="120"/>
      </w:pPr>
      <w:rPr>
        <w:rFonts w:hint="default"/>
      </w:rPr>
    </w:lvl>
    <w:lvl w:ilvl="5" w:tplc="71C298A6">
      <w:numFmt w:val="bullet"/>
      <w:lvlText w:val="•"/>
      <w:lvlJc w:val="left"/>
      <w:pPr>
        <w:ind w:left="2432" w:hanging="120"/>
      </w:pPr>
      <w:rPr>
        <w:rFonts w:hint="default"/>
      </w:rPr>
    </w:lvl>
    <w:lvl w:ilvl="6" w:tplc="871E0FF6">
      <w:numFmt w:val="bullet"/>
      <w:lvlText w:val="•"/>
      <w:lvlJc w:val="left"/>
      <w:pPr>
        <w:ind w:left="2879" w:hanging="120"/>
      </w:pPr>
      <w:rPr>
        <w:rFonts w:hint="default"/>
      </w:rPr>
    </w:lvl>
    <w:lvl w:ilvl="7" w:tplc="9E906108">
      <w:numFmt w:val="bullet"/>
      <w:lvlText w:val="•"/>
      <w:lvlJc w:val="left"/>
      <w:pPr>
        <w:ind w:left="3325" w:hanging="120"/>
      </w:pPr>
      <w:rPr>
        <w:rFonts w:hint="default"/>
      </w:rPr>
    </w:lvl>
    <w:lvl w:ilvl="8" w:tplc="E3583C22">
      <w:numFmt w:val="bullet"/>
      <w:lvlText w:val="•"/>
      <w:lvlJc w:val="left"/>
      <w:pPr>
        <w:ind w:left="3772" w:hanging="120"/>
      </w:pPr>
      <w:rPr>
        <w:rFonts w:hint="default"/>
      </w:rPr>
    </w:lvl>
  </w:abstractNum>
  <w:abstractNum w:abstractNumId="13" w15:restartNumberingAfterBreak="0">
    <w:nsid w:val="15CE2B7F"/>
    <w:multiLevelType w:val="hybridMultilevel"/>
    <w:tmpl w:val="9F062F88"/>
    <w:lvl w:ilvl="0" w:tplc="FC04B05A">
      <w:numFmt w:val="bullet"/>
      <w:lvlText w:val="•"/>
      <w:lvlJc w:val="left"/>
      <w:pPr>
        <w:ind w:left="197" w:hanging="120"/>
      </w:pPr>
      <w:rPr>
        <w:rFonts w:ascii="Lucida Sans" w:eastAsia="Lucida Sans" w:hAnsi="Lucida Sans" w:cs="Lucida Sans" w:hint="default"/>
        <w:color w:val="0F0F0F"/>
        <w:w w:val="44"/>
        <w:sz w:val="14"/>
        <w:szCs w:val="14"/>
      </w:rPr>
    </w:lvl>
    <w:lvl w:ilvl="1" w:tplc="DDF24F5A">
      <w:numFmt w:val="bullet"/>
      <w:lvlText w:val="•"/>
      <w:lvlJc w:val="left"/>
      <w:pPr>
        <w:ind w:left="646" w:hanging="120"/>
      </w:pPr>
      <w:rPr>
        <w:rFonts w:hint="default"/>
      </w:rPr>
    </w:lvl>
    <w:lvl w:ilvl="2" w:tplc="AE50E046">
      <w:numFmt w:val="bullet"/>
      <w:lvlText w:val="•"/>
      <w:lvlJc w:val="left"/>
      <w:pPr>
        <w:ind w:left="1093" w:hanging="120"/>
      </w:pPr>
      <w:rPr>
        <w:rFonts w:hint="default"/>
      </w:rPr>
    </w:lvl>
    <w:lvl w:ilvl="3" w:tplc="5FDA9D8C">
      <w:numFmt w:val="bullet"/>
      <w:lvlText w:val="•"/>
      <w:lvlJc w:val="left"/>
      <w:pPr>
        <w:ind w:left="1539" w:hanging="120"/>
      </w:pPr>
      <w:rPr>
        <w:rFonts w:hint="default"/>
      </w:rPr>
    </w:lvl>
    <w:lvl w:ilvl="4" w:tplc="B2F0147C">
      <w:numFmt w:val="bullet"/>
      <w:lvlText w:val="•"/>
      <w:lvlJc w:val="left"/>
      <w:pPr>
        <w:ind w:left="1986" w:hanging="120"/>
      </w:pPr>
      <w:rPr>
        <w:rFonts w:hint="default"/>
      </w:rPr>
    </w:lvl>
    <w:lvl w:ilvl="5" w:tplc="4E56CCF0">
      <w:numFmt w:val="bullet"/>
      <w:lvlText w:val="•"/>
      <w:lvlJc w:val="left"/>
      <w:pPr>
        <w:ind w:left="2432" w:hanging="120"/>
      </w:pPr>
      <w:rPr>
        <w:rFonts w:hint="default"/>
      </w:rPr>
    </w:lvl>
    <w:lvl w:ilvl="6" w:tplc="987AFC0A">
      <w:numFmt w:val="bullet"/>
      <w:lvlText w:val="•"/>
      <w:lvlJc w:val="left"/>
      <w:pPr>
        <w:ind w:left="2879" w:hanging="120"/>
      </w:pPr>
      <w:rPr>
        <w:rFonts w:hint="default"/>
      </w:rPr>
    </w:lvl>
    <w:lvl w:ilvl="7" w:tplc="B3844EA0">
      <w:numFmt w:val="bullet"/>
      <w:lvlText w:val="•"/>
      <w:lvlJc w:val="left"/>
      <w:pPr>
        <w:ind w:left="3325" w:hanging="120"/>
      </w:pPr>
      <w:rPr>
        <w:rFonts w:hint="default"/>
      </w:rPr>
    </w:lvl>
    <w:lvl w:ilvl="8" w:tplc="A7C0FFE4">
      <w:numFmt w:val="bullet"/>
      <w:lvlText w:val="•"/>
      <w:lvlJc w:val="left"/>
      <w:pPr>
        <w:ind w:left="3772" w:hanging="120"/>
      </w:pPr>
      <w:rPr>
        <w:rFonts w:hint="default"/>
      </w:rPr>
    </w:lvl>
  </w:abstractNum>
  <w:abstractNum w:abstractNumId="14" w15:restartNumberingAfterBreak="0">
    <w:nsid w:val="16B01B44"/>
    <w:multiLevelType w:val="hybridMultilevel"/>
    <w:tmpl w:val="872AF90E"/>
    <w:lvl w:ilvl="0" w:tplc="58FC1772">
      <w:numFmt w:val="bullet"/>
      <w:lvlText w:val="•"/>
      <w:lvlJc w:val="left"/>
      <w:pPr>
        <w:ind w:left="197" w:hanging="120"/>
      </w:pPr>
      <w:rPr>
        <w:rFonts w:ascii="Lucida Sans" w:eastAsia="Lucida Sans" w:hAnsi="Lucida Sans" w:cs="Lucida Sans" w:hint="default"/>
        <w:w w:val="44"/>
        <w:sz w:val="14"/>
        <w:szCs w:val="14"/>
      </w:rPr>
    </w:lvl>
    <w:lvl w:ilvl="1" w:tplc="F96C3136">
      <w:numFmt w:val="bullet"/>
      <w:lvlText w:val="•"/>
      <w:lvlJc w:val="left"/>
      <w:pPr>
        <w:ind w:left="646" w:hanging="120"/>
      </w:pPr>
      <w:rPr>
        <w:rFonts w:hint="default"/>
      </w:rPr>
    </w:lvl>
    <w:lvl w:ilvl="2" w:tplc="55E22C00">
      <w:numFmt w:val="bullet"/>
      <w:lvlText w:val="•"/>
      <w:lvlJc w:val="left"/>
      <w:pPr>
        <w:ind w:left="1093" w:hanging="120"/>
      </w:pPr>
      <w:rPr>
        <w:rFonts w:hint="default"/>
      </w:rPr>
    </w:lvl>
    <w:lvl w:ilvl="3" w:tplc="522482C8">
      <w:numFmt w:val="bullet"/>
      <w:lvlText w:val="•"/>
      <w:lvlJc w:val="left"/>
      <w:pPr>
        <w:ind w:left="1539" w:hanging="120"/>
      </w:pPr>
      <w:rPr>
        <w:rFonts w:hint="default"/>
      </w:rPr>
    </w:lvl>
    <w:lvl w:ilvl="4" w:tplc="D36462F6">
      <w:numFmt w:val="bullet"/>
      <w:lvlText w:val="•"/>
      <w:lvlJc w:val="left"/>
      <w:pPr>
        <w:ind w:left="1986" w:hanging="120"/>
      </w:pPr>
      <w:rPr>
        <w:rFonts w:hint="default"/>
      </w:rPr>
    </w:lvl>
    <w:lvl w:ilvl="5" w:tplc="F33034A0">
      <w:numFmt w:val="bullet"/>
      <w:lvlText w:val="•"/>
      <w:lvlJc w:val="left"/>
      <w:pPr>
        <w:ind w:left="2432" w:hanging="120"/>
      </w:pPr>
      <w:rPr>
        <w:rFonts w:hint="default"/>
      </w:rPr>
    </w:lvl>
    <w:lvl w:ilvl="6" w:tplc="65DE96A8">
      <w:numFmt w:val="bullet"/>
      <w:lvlText w:val="•"/>
      <w:lvlJc w:val="left"/>
      <w:pPr>
        <w:ind w:left="2879" w:hanging="120"/>
      </w:pPr>
      <w:rPr>
        <w:rFonts w:hint="default"/>
      </w:rPr>
    </w:lvl>
    <w:lvl w:ilvl="7" w:tplc="58901188">
      <w:numFmt w:val="bullet"/>
      <w:lvlText w:val="•"/>
      <w:lvlJc w:val="left"/>
      <w:pPr>
        <w:ind w:left="3325" w:hanging="120"/>
      </w:pPr>
      <w:rPr>
        <w:rFonts w:hint="default"/>
      </w:rPr>
    </w:lvl>
    <w:lvl w:ilvl="8" w:tplc="DAF45EA4">
      <w:numFmt w:val="bullet"/>
      <w:lvlText w:val="•"/>
      <w:lvlJc w:val="left"/>
      <w:pPr>
        <w:ind w:left="3772" w:hanging="120"/>
      </w:pPr>
      <w:rPr>
        <w:rFonts w:hint="default"/>
      </w:rPr>
    </w:lvl>
  </w:abstractNum>
  <w:abstractNum w:abstractNumId="15" w15:restartNumberingAfterBreak="0">
    <w:nsid w:val="16EE54D5"/>
    <w:multiLevelType w:val="hybridMultilevel"/>
    <w:tmpl w:val="64E2A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F64DD"/>
    <w:multiLevelType w:val="multilevel"/>
    <w:tmpl w:val="5A6E946E"/>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EFF43ED"/>
    <w:multiLevelType w:val="hybridMultilevel"/>
    <w:tmpl w:val="1FB60540"/>
    <w:lvl w:ilvl="0" w:tplc="E26A8010">
      <w:numFmt w:val="bullet"/>
      <w:lvlText w:val="•"/>
      <w:lvlJc w:val="left"/>
      <w:pPr>
        <w:ind w:left="197" w:hanging="120"/>
      </w:pPr>
      <w:rPr>
        <w:rFonts w:ascii="Lucida Sans" w:eastAsia="Lucida Sans" w:hAnsi="Lucida Sans" w:cs="Lucida Sans" w:hint="default"/>
        <w:color w:val="0F0F0F"/>
        <w:w w:val="44"/>
        <w:sz w:val="14"/>
        <w:szCs w:val="14"/>
      </w:rPr>
    </w:lvl>
    <w:lvl w:ilvl="1" w:tplc="8556CF1C">
      <w:numFmt w:val="bullet"/>
      <w:lvlText w:val="•"/>
      <w:lvlJc w:val="left"/>
      <w:pPr>
        <w:ind w:left="654" w:hanging="120"/>
      </w:pPr>
      <w:rPr>
        <w:rFonts w:hint="default"/>
      </w:rPr>
    </w:lvl>
    <w:lvl w:ilvl="2" w:tplc="0F849648">
      <w:numFmt w:val="bullet"/>
      <w:lvlText w:val="•"/>
      <w:lvlJc w:val="left"/>
      <w:pPr>
        <w:ind w:left="1108" w:hanging="120"/>
      </w:pPr>
      <w:rPr>
        <w:rFonts w:hint="default"/>
      </w:rPr>
    </w:lvl>
    <w:lvl w:ilvl="3" w:tplc="D9A06A16">
      <w:numFmt w:val="bullet"/>
      <w:lvlText w:val="•"/>
      <w:lvlJc w:val="left"/>
      <w:pPr>
        <w:ind w:left="1562" w:hanging="120"/>
      </w:pPr>
      <w:rPr>
        <w:rFonts w:hint="default"/>
      </w:rPr>
    </w:lvl>
    <w:lvl w:ilvl="4" w:tplc="56D82156">
      <w:numFmt w:val="bullet"/>
      <w:lvlText w:val="•"/>
      <w:lvlJc w:val="left"/>
      <w:pPr>
        <w:ind w:left="2016" w:hanging="120"/>
      </w:pPr>
      <w:rPr>
        <w:rFonts w:hint="default"/>
      </w:rPr>
    </w:lvl>
    <w:lvl w:ilvl="5" w:tplc="6A9EA742">
      <w:numFmt w:val="bullet"/>
      <w:lvlText w:val="•"/>
      <w:lvlJc w:val="left"/>
      <w:pPr>
        <w:ind w:left="2470" w:hanging="120"/>
      </w:pPr>
      <w:rPr>
        <w:rFonts w:hint="default"/>
      </w:rPr>
    </w:lvl>
    <w:lvl w:ilvl="6" w:tplc="3DAE9E36">
      <w:numFmt w:val="bullet"/>
      <w:lvlText w:val="•"/>
      <w:lvlJc w:val="left"/>
      <w:pPr>
        <w:ind w:left="2924" w:hanging="120"/>
      </w:pPr>
      <w:rPr>
        <w:rFonts w:hint="default"/>
      </w:rPr>
    </w:lvl>
    <w:lvl w:ilvl="7" w:tplc="FB7C80D6">
      <w:numFmt w:val="bullet"/>
      <w:lvlText w:val="•"/>
      <w:lvlJc w:val="left"/>
      <w:pPr>
        <w:ind w:left="3378" w:hanging="120"/>
      </w:pPr>
      <w:rPr>
        <w:rFonts w:hint="default"/>
      </w:rPr>
    </w:lvl>
    <w:lvl w:ilvl="8" w:tplc="08482BB0">
      <w:numFmt w:val="bullet"/>
      <w:lvlText w:val="•"/>
      <w:lvlJc w:val="left"/>
      <w:pPr>
        <w:ind w:left="3832" w:hanging="120"/>
      </w:pPr>
      <w:rPr>
        <w:rFonts w:hint="default"/>
      </w:rPr>
    </w:lvl>
  </w:abstractNum>
  <w:abstractNum w:abstractNumId="18" w15:restartNumberingAfterBreak="0">
    <w:nsid w:val="1F942A3C"/>
    <w:multiLevelType w:val="hybridMultilevel"/>
    <w:tmpl w:val="FE1AD72E"/>
    <w:lvl w:ilvl="0" w:tplc="A46EB45E">
      <w:numFmt w:val="bullet"/>
      <w:lvlText w:val="•"/>
      <w:lvlJc w:val="left"/>
      <w:pPr>
        <w:ind w:left="197" w:hanging="120"/>
      </w:pPr>
      <w:rPr>
        <w:rFonts w:ascii="Lucida Sans" w:eastAsia="Lucida Sans" w:hAnsi="Lucida Sans" w:cs="Lucida Sans" w:hint="default"/>
        <w:w w:val="44"/>
        <w:sz w:val="14"/>
        <w:szCs w:val="14"/>
      </w:rPr>
    </w:lvl>
    <w:lvl w:ilvl="1" w:tplc="2466D9E4">
      <w:numFmt w:val="bullet"/>
      <w:lvlText w:val="—"/>
      <w:lvlJc w:val="left"/>
      <w:pPr>
        <w:ind w:left="437" w:hanging="251"/>
      </w:pPr>
      <w:rPr>
        <w:rFonts w:ascii="Book Antiqua" w:eastAsia="Book Antiqua" w:hAnsi="Book Antiqua" w:cs="Book Antiqua" w:hint="default"/>
        <w:spacing w:val="-7"/>
        <w:w w:val="98"/>
        <w:sz w:val="14"/>
        <w:szCs w:val="14"/>
      </w:rPr>
    </w:lvl>
    <w:lvl w:ilvl="2" w:tplc="AADC2EFE">
      <w:numFmt w:val="bullet"/>
      <w:lvlText w:val="•"/>
      <w:lvlJc w:val="left"/>
      <w:pPr>
        <w:ind w:left="917" w:hanging="251"/>
      </w:pPr>
      <w:rPr>
        <w:rFonts w:hint="default"/>
      </w:rPr>
    </w:lvl>
    <w:lvl w:ilvl="3" w:tplc="3D8A29FA">
      <w:numFmt w:val="bullet"/>
      <w:lvlText w:val="•"/>
      <w:lvlJc w:val="left"/>
      <w:pPr>
        <w:ind w:left="1395" w:hanging="251"/>
      </w:pPr>
      <w:rPr>
        <w:rFonts w:hint="default"/>
      </w:rPr>
    </w:lvl>
    <w:lvl w:ilvl="4" w:tplc="D062FD8E">
      <w:numFmt w:val="bullet"/>
      <w:lvlText w:val="•"/>
      <w:lvlJc w:val="left"/>
      <w:pPr>
        <w:ind w:left="1873" w:hanging="251"/>
      </w:pPr>
      <w:rPr>
        <w:rFonts w:hint="default"/>
      </w:rPr>
    </w:lvl>
    <w:lvl w:ilvl="5" w:tplc="CE3099BE">
      <w:numFmt w:val="bullet"/>
      <w:lvlText w:val="•"/>
      <w:lvlJc w:val="left"/>
      <w:pPr>
        <w:ind w:left="2351" w:hanging="251"/>
      </w:pPr>
      <w:rPr>
        <w:rFonts w:hint="default"/>
      </w:rPr>
    </w:lvl>
    <w:lvl w:ilvl="6" w:tplc="B1A6AC76">
      <w:numFmt w:val="bullet"/>
      <w:lvlText w:val="•"/>
      <w:lvlJc w:val="left"/>
      <w:pPr>
        <w:ind w:left="2828" w:hanging="251"/>
      </w:pPr>
      <w:rPr>
        <w:rFonts w:hint="default"/>
      </w:rPr>
    </w:lvl>
    <w:lvl w:ilvl="7" w:tplc="A3685632">
      <w:numFmt w:val="bullet"/>
      <w:lvlText w:val="•"/>
      <w:lvlJc w:val="left"/>
      <w:pPr>
        <w:ind w:left="3306" w:hanging="251"/>
      </w:pPr>
      <w:rPr>
        <w:rFonts w:hint="default"/>
      </w:rPr>
    </w:lvl>
    <w:lvl w:ilvl="8" w:tplc="521EC74E">
      <w:numFmt w:val="bullet"/>
      <w:lvlText w:val="•"/>
      <w:lvlJc w:val="left"/>
      <w:pPr>
        <w:ind w:left="3784" w:hanging="251"/>
      </w:pPr>
      <w:rPr>
        <w:rFonts w:hint="default"/>
      </w:rPr>
    </w:lvl>
  </w:abstractNum>
  <w:abstractNum w:abstractNumId="19" w15:restartNumberingAfterBreak="0">
    <w:nsid w:val="22CB7A0A"/>
    <w:multiLevelType w:val="hybridMultilevel"/>
    <w:tmpl w:val="6210683E"/>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456BDD"/>
    <w:multiLevelType w:val="hybridMultilevel"/>
    <w:tmpl w:val="BD3428F4"/>
    <w:lvl w:ilvl="0" w:tplc="6602EC14">
      <w:numFmt w:val="bullet"/>
      <w:lvlText w:val="•"/>
      <w:lvlJc w:val="left"/>
      <w:pPr>
        <w:ind w:left="197" w:hanging="120"/>
      </w:pPr>
      <w:rPr>
        <w:rFonts w:ascii="Lucida Sans" w:eastAsia="Lucida Sans" w:hAnsi="Lucida Sans" w:cs="Lucida Sans" w:hint="default"/>
        <w:color w:val="0F0F0F"/>
        <w:w w:val="44"/>
        <w:sz w:val="14"/>
        <w:szCs w:val="14"/>
      </w:rPr>
    </w:lvl>
    <w:lvl w:ilvl="1" w:tplc="5E6234C2">
      <w:numFmt w:val="bullet"/>
      <w:lvlText w:val="•"/>
      <w:lvlJc w:val="left"/>
      <w:pPr>
        <w:ind w:left="646" w:hanging="120"/>
      </w:pPr>
      <w:rPr>
        <w:rFonts w:hint="default"/>
      </w:rPr>
    </w:lvl>
    <w:lvl w:ilvl="2" w:tplc="681443DC">
      <w:numFmt w:val="bullet"/>
      <w:lvlText w:val="•"/>
      <w:lvlJc w:val="left"/>
      <w:pPr>
        <w:ind w:left="1093" w:hanging="120"/>
      </w:pPr>
      <w:rPr>
        <w:rFonts w:hint="default"/>
      </w:rPr>
    </w:lvl>
    <w:lvl w:ilvl="3" w:tplc="E2BE309A">
      <w:numFmt w:val="bullet"/>
      <w:lvlText w:val="•"/>
      <w:lvlJc w:val="left"/>
      <w:pPr>
        <w:ind w:left="1539" w:hanging="120"/>
      </w:pPr>
      <w:rPr>
        <w:rFonts w:hint="default"/>
      </w:rPr>
    </w:lvl>
    <w:lvl w:ilvl="4" w:tplc="D672762A">
      <w:numFmt w:val="bullet"/>
      <w:lvlText w:val="•"/>
      <w:lvlJc w:val="left"/>
      <w:pPr>
        <w:ind w:left="1986" w:hanging="120"/>
      </w:pPr>
      <w:rPr>
        <w:rFonts w:hint="default"/>
      </w:rPr>
    </w:lvl>
    <w:lvl w:ilvl="5" w:tplc="A66031A6">
      <w:numFmt w:val="bullet"/>
      <w:lvlText w:val="•"/>
      <w:lvlJc w:val="left"/>
      <w:pPr>
        <w:ind w:left="2432" w:hanging="120"/>
      </w:pPr>
      <w:rPr>
        <w:rFonts w:hint="default"/>
      </w:rPr>
    </w:lvl>
    <w:lvl w:ilvl="6" w:tplc="3A86939E">
      <w:numFmt w:val="bullet"/>
      <w:lvlText w:val="•"/>
      <w:lvlJc w:val="left"/>
      <w:pPr>
        <w:ind w:left="2879" w:hanging="120"/>
      </w:pPr>
      <w:rPr>
        <w:rFonts w:hint="default"/>
      </w:rPr>
    </w:lvl>
    <w:lvl w:ilvl="7" w:tplc="9B78C624">
      <w:numFmt w:val="bullet"/>
      <w:lvlText w:val="•"/>
      <w:lvlJc w:val="left"/>
      <w:pPr>
        <w:ind w:left="3325" w:hanging="120"/>
      </w:pPr>
      <w:rPr>
        <w:rFonts w:hint="default"/>
      </w:rPr>
    </w:lvl>
    <w:lvl w:ilvl="8" w:tplc="C93EF2E2">
      <w:numFmt w:val="bullet"/>
      <w:lvlText w:val="•"/>
      <w:lvlJc w:val="left"/>
      <w:pPr>
        <w:ind w:left="3772" w:hanging="120"/>
      </w:pPr>
      <w:rPr>
        <w:rFonts w:hint="default"/>
      </w:rPr>
    </w:lvl>
  </w:abstractNum>
  <w:abstractNum w:abstractNumId="2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8146D1"/>
    <w:multiLevelType w:val="hybridMultilevel"/>
    <w:tmpl w:val="E54AEE1A"/>
    <w:lvl w:ilvl="0" w:tplc="1A7C8214">
      <w:numFmt w:val="bullet"/>
      <w:lvlText w:val="•"/>
      <w:lvlJc w:val="left"/>
      <w:pPr>
        <w:ind w:left="197" w:hanging="120"/>
      </w:pPr>
      <w:rPr>
        <w:rFonts w:ascii="Lucida Sans" w:eastAsia="Lucida Sans" w:hAnsi="Lucida Sans" w:cs="Lucida Sans" w:hint="default"/>
        <w:w w:val="44"/>
        <w:sz w:val="14"/>
        <w:szCs w:val="14"/>
      </w:rPr>
    </w:lvl>
    <w:lvl w:ilvl="1" w:tplc="C130D646">
      <w:numFmt w:val="bullet"/>
      <w:lvlText w:val="•"/>
      <w:lvlJc w:val="left"/>
      <w:pPr>
        <w:ind w:left="654" w:hanging="120"/>
      </w:pPr>
      <w:rPr>
        <w:rFonts w:hint="default"/>
      </w:rPr>
    </w:lvl>
    <w:lvl w:ilvl="2" w:tplc="FBA0DD4A">
      <w:numFmt w:val="bullet"/>
      <w:lvlText w:val="•"/>
      <w:lvlJc w:val="left"/>
      <w:pPr>
        <w:ind w:left="1108" w:hanging="120"/>
      </w:pPr>
      <w:rPr>
        <w:rFonts w:hint="default"/>
      </w:rPr>
    </w:lvl>
    <w:lvl w:ilvl="3" w:tplc="F2B6BBE2">
      <w:numFmt w:val="bullet"/>
      <w:lvlText w:val="•"/>
      <w:lvlJc w:val="left"/>
      <w:pPr>
        <w:ind w:left="1562" w:hanging="120"/>
      </w:pPr>
      <w:rPr>
        <w:rFonts w:hint="default"/>
      </w:rPr>
    </w:lvl>
    <w:lvl w:ilvl="4" w:tplc="7DC429D4">
      <w:numFmt w:val="bullet"/>
      <w:lvlText w:val="•"/>
      <w:lvlJc w:val="left"/>
      <w:pPr>
        <w:ind w:left="2016" w:hanging="120"/>
      </w:pPr>
      <w:rPr>
        <w:rFonts w:hint="default"/>
      </w:rPr>
    </w:lvl>
    <w:lvl w:ilvl="5" w:tplc="2A78B0B4">
      <w:numFmt w:val="bullet"/>
      <w:lvlText w:val="•"/>
      <w:lvlJc w:val="left"/>
      <w:pPr>
        <w:ind w:left="2470" w:hanging="120"/>
      </w:pPr>
      <w:rPr>
        <w:rFonts w:hint="default"/>
      </w:rPr>
    </w:lvl>
    <w:lvl w:ilvl="6" w:tplc="8E304670">
      <w:numFmt w:val="bullet"/>
      <w:lvlText w:val="•"/>
      <w:lvlJc w:val="left"/>
      <w:pPr>
        <w:ind w:left="2924" w:hanging="120"/>
      </w:pPr>
      <w:rPr>
        <w:rFonts w:hint="default"/>
      </w:rPr>
    </w:lvl>
    <w:lvl w:ilvl="7" w:tplc="9A74E62A">
      <w:numFmt w:val="bullet"/>
      <w:lvlText w:val="•"/>
      <w:lvlJc w:val="left"/>
      <w:pPr>
        <w:ind w:left="3378" w:hanging="120"/>
      </w:pPr>
      <w:rPr>
        <w:rFonts w:hint="default"/>
      </w:rPr>
    </w:lvl>
    <w:lvl w:ilvl="8" w:tplc="63ECEC9E">
      <w:numFmt w:val="bullet"/>
      <w:lvlText w:val="•"/>
      <w:lvlJc w:val="left"/>
      <w:pPr>
        <w:ind w:left="3832" w:hanging="120"/>
      </w:pPr>
      <w:rPr>
        <w:rFonts w:hint="default"/>
      </w:rPr>
    </w:lvl>
  </w:abstractNum>
  <w:abstractNum w:abstractNumId="23" w15:restartNumberingAfterBreak="0">
    <w:nsid w:val="27C74206"/>
    <w:multiLevelType w:val="hybridMultilevel"/>
    <w:tmpl w:val="4F5CFEB2"/>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4" w15:restartNumberingAfterBreak="0">
    <w:nsid w:val="2A123587"/>
    <w:multiLevelType w:val="multilevel"/>
    <w:tmpl w:val="832E0E96"/>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AE24D19"/>
    <w:multiLevelType w:val="hybridMultilevel"/>
    <w:tmpl w:val="EB70C4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F183A"/>
    <w:multiLevelType w:val="hybridMultilevel"/>
    <w:tmpl w:val="2550DC8A"/>
    <w:lvl w:ilvl="0" w:tplc="29B0B03A">
      <w:numFmt w:val="bullet"/>
      <w:lvlText w:val="•"/>
      <w:lvlJc w:val="left"/>
      <w:pPr>
        <w:ind w:left="197" w:hanging="120"/>
      </w:pPr>
      <w:rPr>
        <w:rFonts w:ascii="Lucida Sans" w:eastAsia="Lucida Sans" w:hAnsi="Lucida Sans" w:cs="Lucida Sans" w:hint="default"/>
        <w:color w:val="0F0F0F"/>
        <w:w w:val="44"/>
        <w:sz w:val="14"/>
        <w:szCs w:val="14"/>
      </w:rPr>
    </w:lvl>
    <w:lvl w:ilvl="1" w:tplc="124400B6">
      <w:numFmt w:val="bullet"/>
      <w:lvlText w:val="•"/>
      <w:lvlJc w:val="left"/>
      <w:pPr>
        <w:ind w:left="654" w:hanging="120"/>
      </w:pPr>
      <w:rPr>
        <w:rFonts w:hint="default"/>
      </w:rPr>
    </w:lvl>
    <w:lvl w:ilvl="2" w:tplc="C534E5F4">
      <w:numFmt w:val="bullet"/>
      <w:lvlText w:val="•"/>
      <w:lvlJc w:val="left"/>
      <w:pPr>
        <w:ind w:left="1108" w:hanging="120"/>
      </w:pPr>
      <w:rPr>
        <w:rFonts w:hint="default"/>
      </w:rPr>
    </w:lvl>
    <w:lvl w:ilvl="3" w:tplc="5F5E210C">
      <w:numFmt w:val="bullet"/>
      <w:lvlText w:val="•"/>
      <w:lvlJc w:val="left"/>
      <w:pPr>
        <w:ind w:left="1562" w:hanging="120"/>
      </w:pPr>
      <w:rPr>
        <w:rFonts w:hint="default"/>
      </w:rPr>
    </w:lvl>
    <w:lvl w:ilvl="4" w:tplc="3C8408D6">
      <w:numFmt w:val="bullet"/>
      <w:lvlText w:val="•"/>
      <w:lvlJc w:val="left"/>
      <w:pPr>
        <w:ind w:left="2016" w:hanging="120"/>
      </w:pPr>
      <w:rPr>
        <w:rFonts w:hint="default"/>
      </w:rPr>
    </w:lvl>
    <w:lvl w:ilvl="5" w:tplc="7694AF0C">
      <w:numFmt w:val="bullet"/>
      <w:lvlText w:val="•"/>
      <w:lvlJc w:val="left"/>
      <w:pPr>
        <w:ind w:left="2470" w:hanging="120"/>
      </w:pPr>
      <w:rPr>
        <w:rFonts w:hint="default"/>
      </w:rPr>
    </w:lvl>
    <w:lvl w:ilvl="6" w:tplc="EB64E948">
      <w:numFmt w:val="bullet"/>
      <w:lvlText w:val="•"/>
      <w:lvlJc w:val="left"/>
      <w:pPr>
        <w:ind w:left="2924" w:hanging="120"/>
      </w:pPr>
      <w:rPr>
        <w:rFonts w:hint="default"/>
      </w:rPr>
    </w:lvl>
    <w:lvl w:ilvl="7" w:tplc="0826FBB8">
      <w:numFmt w:val="bullet"/>
      <w:lvlText w:val="•"/>
      <w:lvlJc w:val="left"/>
      <w:pPr>
        <w:ind w:left="3378" w:hanging="120"/>
      </w:pPr>
      <w:rPr>
        <w:rFonts w:hint="default"/>
      </w:rPr>
    </w:lvl>
    <w:lvl w:ilvl="8" w:tplc="69648B86">
      <w:numFmt w:val="bullet"/>
      <w:lvlText w:val="•"/>
      <w:lvlJc w:val="left"/>
      <w:pPr>
        <w:ind w:left="3832" w:hanging="120"/>
      </w:pPr>
      <w:rPr>
        <w:rFonts w:hint="default"/>
      </w:rPr>
    </w:lvl>
  </w:abstractNum>
  <w:abstractNum w:abstractNumId="27" w15:restartNumberingAfterBreak="0">
    <w:nsid w:val="2CC84197"/>
    <w:multiLevelType w:val="hybridMultilevel"/>
    <w:tmpl w:val="1774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1A2C7C"/>
    <w:multiLevelType w:val="hybridMultilevel"/>
    <w:tmpl w:val="A96624E8"/>
    <w:lvl w:ilvl="0" w:tplc="5DDAE5D2">
      <w:numFmt w:val="bullet"/>
      <w:lvlText w:val="•"/>
      <w:lvlJc w:val="left"/>
      <w:pPr>
        <w:ind w:left="197" w:hanging="120"/>
      </w:pPr>
      <w:rPr>
        <w:rFonts w:ascii="Lucida Sans" w:eastAsia="Lucida Sans" w:hAnsi="Lucida Sans" w:cs="Lucida Sans" w:hint="default"/>
        <w:color w:val="0F0F0F"/>
        <w:w w:val="44"/>
        <w:sz w:val="14"/>
        <w:szCs w:val="14"/>
      </w:rPr>
    </w:lvl>
    <w:lvl w:ilvl="1" w:tplc="31D086EA">
      <w:numFmt w:val="bullet"/>
      <w:lvlText w:val="•"/>
      <w:lvlJc w:val="left"/>
      <w:pPr>
        <w:ind w:left="654" w:hanging="120"/>
      </w:pPr>
      <w:rPr>
        <w:rFonts w:hint="default"/>
      </w:rPr>
    </w:lvl>
    <w:lvl w:ilvl="2" w:tplc="2ECCC8C6">
      <w:numFmt w:val="bullet"/>
      <w:lvlText w:val="•"/>
      <w:lvlJc w:val="left"/>
      <w:pPr>
        <w:ind w:left="1108" w:hanging="120"/>
      </w:pPr>
      <w:rPr>
        <w:rFonts w:hint="default"/>
      </w:rPr>
    </w:lvl>
    <w:lvl w:ilvl="3" w:tplc="EE9A428C">
      <w:numFmt w:val="bullet"/>
      <w:lvlText w:val="•"/>
      <w:lvlJc w:val="left"/>
      <w:pPr>
        <w:ind w:left="1562" w:hanging="120"/>
      </w:pPr>
      <w:rPr>
        <w:rFonts w:hint="default"/>
      </w:rPr>
    </w:lvl>
    <w:lvl w:ilvl="4" w:tplc="69707E74">
      <w:numFmt w:val="bullet"/>
      <w:lvlText w:val="•"/>
      <w:lvlJc w:val="left"/>
      <w:pPr>
        <w:ind w:left="2016" w:hanging="120"/>
      </w:pPr>
      <w:rPr>
        <w:rFonts w:hint="default"/>
      </w:rPr>
    </w:lvl>
    <w:lvl w:ilvl="5" w:tplc="C11A9F36">
      <w:numFmt w:val="bullet"/>
      <w:lvlText w:val="•"/>
      <w:lvlJc w:val="left"/>
      <w:pPr>
        <w:ind w:left="2470" w:hanging="120"/>
      </w:pPr>
      <w:rPr>
        <w:rFonts w:hint="default"/>
      </w:rPr>
    </w:lvl>
    <w:lvl w:ilvl="6" w:tplc="4EC08E4C">
      <w:numFmt w:val="bullet"/>
      <w:lvlText w:val="•"/>
      <w:lvlJc w:val="left"/>
      <w:pPr>
        <w:ind w:left="2924" w:hanging="120"/>
      </w:pPr>
      <w:rPr>
        <w:rFonts w:hint="default"/>
      </w:rPr>
    </w:lvl>
    <w:lvl w:ilvl="7" w:tplc="70F0166C">
      <w:numFmt w:val="bullet"/>
      <w:lvlText w:val="•"/>
      <w:lvlJc w:val="left"/>
      <w:pPr>
        <w:ind w:left="3378" w:hanging="120"/>
      </w:pPr>
      <w:rPr>
        <w:rFonts w:hint="default"/>
      </w:rPr>
    </w:lvl>
    <w:lvl w:ilvl="8" w:tplc="9C4E05B4">
      <w:numFmt w:val="bullet"/>
      <w:lvlText w:val="•"/>
      <w:lvlJc w:val="left"/>
      <w:pPr>
        <w:ind w:left="3832" w:hanging="120"/>
      </w:pPr>
      <w:rPr>
        <w:rFonts w:hint="default"/>
      </w:rPr>
    </w:lvl>
  </w:abstractNum>
  <w:abstractNum w:abstractNumId="29" w15:restartNumberingAfterBreak="0">
    <w:nsid w:val="30060A9A"/>
    <w:multiLevelType w:val="hybridMultilevel"/>
    <w:tmpl w:val="6B4A6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3AF"/>
    <w:multiLevelType w:val="multilevel"/>
    <w:tmpl w:val="2D1E4B82"/>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50E28F4"/>
    <w:multiLevelType w:val="hybridMultilevel"/>
    <w:tmpl w:val="A830B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8124B5"/>
    <w:multiLevelType w:val="hybridMultilevel"/>
    <w:tmpl w:val="BE78967E"/>
    <w:lvl w:ilvl="0" w:tplc="DE4A5CFA">
      <w:numFmt w:val="bullet"/>
      <w:lvlText w:val="•"/>
      <w:lvlJc w:val="left"/>
      <w:pPr>
        <w:ind w:left="197" w:hanging="120"/>
      </w:pPr>
      <w:rPr>
        <w:rFonts w:ascii="Lucida Sans" w:eastAsia="Lucida Sans" w:hAnsi="Lucida Sans" w:cs="Lucida Sans" w:hint="default"/>
        <w:color w:val="0F0F0F"/>
        <w:w w:val="44"/>
        <w:sz w:val="14"/>
        <w:szCs w:val="14"/>
      </w:rPr>
    </w:lvl>
    <w:lvl w:ilvl="1" w:tplc="50C2B10C">
      <w:numFmt w:val="bullet"/>
      <w:lvlText w:val="•"/>
      <w:lvlJc w:val="left"/>
      <w:pPr>
        <w:ind w:left="646" w:hanging="120"/>
      </w:pPr>
      <w:rPr>
        <w:rFonts w:hint="default"/>
      </w:rPr>
    </w:lvl>
    <w:lvl w:ilvl="2" w:tplc="BD7A7B32">
      <w:numFmt w:val="bullet"/>
      <w:lvlText w:val="•"/>
      <w:lvlJc w:val="left"/>
      <w:pPr>
        <w:ind w:left="1093" w:hanging="120"/>
      </w:pPr>
      <w:rPr>
        <w:rFonts w:hint="default"/>
      </w:rPr>
    </w:lvl>
    <w:lvl w:ilvl="3" w:tplc="8A90266A">
      <w:numFmt w:val="bullet"/>
      <w:lvlText w:val="•"/>
      <w:lvlJc w:val="left"/>
      <w:pPr>
        <w:ind w:left="1539" w:hanging="120"/>
      </w:pPr>
      <w:rPr>
        <w:rFonts w:hint="default"/>
      </w:rPr>
    </w:lvl>
    <w:lvl w:ilvl="4" w:tplc="10EED6A6">
      <w:numFmt w:val="bullet"/>
      <w:lvlText w:val="•"/>
      <w:lvlJc w:val="left"/>
      <w:pPr>
        <w:ind w:left="1986" w:hanging="120"/>
      </w:pPr>
      <w:rPr>
        <w:rFonts w:hint="default"/>
      </w:rPr>
    </w:lvl>
    <w:lvl w:ilvl="5" w:tplc="5DAE45EA">
      <w:numFmt w:val="bullet"/>
      <w:lvlText w:val="•"/>
      <w:lvlJc w:val="left"/>
      <w:pPr>
        <w:ind w:left="2432" w:hanging="120"/>
      </w:pPr>
      <w:rPr>
        <w:rFonts w:hint="default"/>
      </w:rPr>
    </w:lvl>
    <w:lvl w:ilvl="6" w:tplc="7D989216">
      <w:numFmt w:val="bullet"/>
      <w:lvlText w:val="•"/>
      <w:lvlJc w:val="left"/>
      <w:pPr>
        <w:ind w:left="2879" w:hanging="120"/>
      </w:pPr>
      <w:rPr>
        <w:rFonts w:hint="default"/>
      </w:rPr>
    </w:lvl>
    <w:lvl w:ilvl="7" w:tplc="D3424644">
      <w:numFmt w:val="bullet"/>
      <w:lvlText w:val="•"/>
      <w:lvlJc w:val="left"/>
      <w:pPr>
        <w:ind w:left="3325" w:hanging="120"/>
      </w:pPr>
      <w:rPr>
        <w:rFonts w:hint="default"/>
      </w:rPr>
    </w:lvl>
    <w:lvl w:ilvl="8" w:tplc="19E01926">
      <w:numFmt w:val="bullet"/>
      <w:lvlText w:val="•"/>
      <w:lvlJc w:val="left"/>
      <w:pPr>
        <w:ind w:left="3772" w:hanging="120"/>
      </w:pPr>
      <w:rPr>
        <w:rFonts w:hint="default"/>
      </w:rPr>
    </w:lvl>
  </w:abstractNum>
  <w:abstractNum w:abstractNumId="33" w15:restartNumberingAfterBreak="0">
    <w:nsid w:val="372C4773"/>
    <w:multiLevelType w:val="hybridMultilevel"/>
    <w:tmpl w:val="B36A5AEE"/>
    <w:lvl w:ilvl="0" w:tplc="BC046444">
      <w:numFmt w:val="bullet"/>
      <w:lvlText w:val="•"/>
      <w:lvlJc w:val="left"/>
      <w:pPr>
        <w:ind w:left="197" w:hanging="120"/>
      </w:pPr>
      <w:rPr>
        <w:rFonts w:ascii="Lucida Sans" w:eastAsia="Lucida Sans" w:hAnsi="Lucida Sans" w:cs="Lucida Sans" w:hint="default"/>
        <w:w w:val="44"/>
        <w:sz w:val="14"/>
        <w:szCs w:val="14"/>
      </w:rPr>
    </w:lvl>
    <w:lvl w:ilvl="1" w:tplc="187A4340">
      <w:numFmt w:val="bullet"/>
      <w:lvlText w:val="•"/>
      <w:lvlJc w:val="left"/>
      <w:pPr>
        <w:ind w:left="654" w:hanging="120"/>
      </w:pPr>
      <w:rPr>
        <w:rFonts w:hint="default"/>
      </w:rPr>
    </w:lvl>
    <w:lvl w:ilvl="2" w:tplc="5F128EBE">
      <w:numFmt w:val="bullet"/>
      <w:lvlText w:val="•"/>
      <w:lvlJc w:val="left"/>
      <w:pPr>
        <w:ind w:left="1108" w:hanging="120"/>
      </w:pPr>
      <w:rPr>
        <w:rFonts w:hint="default"/>
      </w:rPr>
    </w:lvl>
    <w:lvl w:ilvl="3" w:tplc="9AD8C2FC">
      <w:numFmt w:val="bullet"/>
      <w:lvlText w:val="•"/>
      <w:lvlJc w:val="left"/>
      <w:pPr>
        <w:ind w:left="1562" w:hanging="120"/>
      </w:pPr>
      <w:rPr>
        <w:rFonts w:hint="default"/>
      </w:rPr>
    </w:lvl>
    <w:lvl w:ilvl="4" w:tplc="D42AD76E">
      <w:numFmt w:val="bullet"/>
      <w:lvlText w:val="•"/>
      <w:lvlJc w:val="left"/>
      <w:pPr>
        <w:ind w:left="2016" w:hanging="120"/>
      </w:pPr>
      <w:rPr>
        <w:rFonts w:hint="default"/>
      </w:rPr>
    </w:lvl>
    <w:lvl w:ilvl="5" w:tplc="28C68E00">
      <w:numFmt w:val="bullet"/>
      <w:lvlText w:val="•"/>
      <w:lvlJc w:val="left"/>
      <w:pPr>
        <w:ind w:left="2470" w:hanging="120"/>
      </w:pPr>
      <w:rPr>
        <w:rFonts w:hint="default"/>
      </w:rPr>
    </w:lvl>
    <w:lvl w:ilvl="6" w:tplc="3CD8A154">
      <w:numFmt w:val="bullet"/>
      <w:lvlText w:val="•"/>
      <w:lvlJc w:val="left"/>
      <w:pPr>
        <w:ind w:left="2924" w:hanging="120"/>
      </w:pPr>
      <w:rPr>
        <w:rFonts w:hint="default"/>
      </w:rPr>
    </w:lvl>
    <w:lvl w:ilvl="7" w:tplc="A51C9512">
      <w:numFmt w:val="bullet"/>
      <w:lvlText w:val="•"/>
      <w:lvlJc w:val="left"/>
      <w:pPr>
        <w:ind w:left="3378" w:hanging="120"/>
      </w:pPr>
      <w:rPr>
        <w:rFonts w:hint="default"/>
      </w:rPr>
    </w:lvl>
    <w:lvl w:ilvl="8" w:tplc="4410656E">
      <w:numFmt w:val="bullet"/>
      <w:lvlText w:val="•"/>
      <w:lvlJc w:val="left"/>
      <w:pPr>
        <w:ind w:left="3832" w:hanging="120"/>
      </w:pPr>
      <w:rPr>
        <w:rFonts w:hint="default"/>
      </w:rPr>
    </w:lvl>
  </w:abstractNum>
  <w:abstractNum w:abstractNumId="34" w15:restartNumberingAfterBreak="0">
    <w:nsid w:val="377E0B76"/>
    <w:multiLevelType w:val="hybridMultilevel"/>
    <w:tmpl w:val="CCB49EBC"/>
    <w:lvl w:ilvl="0" w:tplc="0ACCA4D2">
      <w:numFmt w:val="bullet"/>
      <w:lvlText w:val="•"/>
      <w:lvlJc w:val="left"/>
      <w:pPr>
        <w:ind w:left="197" w:hanging="120"/>
      </w:pPr>
      <w:rPr>
        <w:rFonts w:ascii="Lucida Sans" w:eastAsia="Lucida Sans" w:hAnsi="Lucida Sans" w:cs="Lucida Sans" w:hint="default"/>
        <w:w w:val="44"/>
        <w:sz w:val="14"/>
        <w:szCs w:val="14"/>
      </w:rPr>
    </w:lvl>
    <w:lvl w:ilvl="1" w:tplc="A6E639CC">
      <w:numFmt w:val="bullet"/>
      <w:lvlText w:val="•"/>
      <w:lvlJc w:val="left"/>
      <w:pPr>
        <w:ind w:left="654" w:hanging="120"/>
      </w:pPr>
      <w:rPr>
        <w:rFonts w:hint="default"/>
      </w:rPr>
    </w:lvl>
    <w:lvl w:ilvl="2" w:tplc="9316438A">
      <w:numFmt w:val="bullet"/>
      <w:lvlText w:val="•"/>
      <w:lvlJc w:val="left"/>
      <w:pPr>
        <w:ind w:left="1108" w:hanging="120"/>
      </w:pPr>
      <w:rPr>
        <w:rFonts w:hint="default"/>
      </w:rPr>
    </w:lvl>
    <w:lvl w:ilvl="3" w:tplc="64C2F916">
      <w:numFmt w:val="bullet"/>
      <w:lvlText w:val="•"/>
      <w:lvlJc w:val="left"/>
      <w:pPr>
        <w:ind w:left="1562" w:hanging="120"/>
      </w:pPr>
      <w:rPr>
        <w:rFonts w:hint="default"/>
      </w:rPr>
    </w:lvl>
    <w:lvl w:ilvl="4" w:tplc="5FF0F2EE">
      <w:numFmt w:val="bullet"/>
      <w:lvlText w:val="•"/>
      <w:lvlJc w:val="left"/>
      <w:pPr>
        <w:ind w:left="2016" w:hanging="120"/>
      </w:pPr>
      <w:rPr>
        <w:rFonts w:hint="default"/>
      </w:rPr>
    </w:lvl>
    <w:lvl w:ilvl="5" w:tplc="3E280912">
      <w:numFmt w:val="bullet"/>
      <w:lvlText w:val="•"/>
      <w:lvlJc w:val="left"/>
      <w:pPr>
        <w:ind w:left="2470" w:hanging="120"/>
      </w:pPr>
      <w:rPr>
        <w:rFonts w:hint="default"/>
      </w:rPr>
    </w:lvl>
    <w:lvl w:ilvl="6" w:tplc="4C12A608">
      <w:numFmt w:val="bullet"/>
      <w:lvlText w:val="•"/>
      <w:lvlJc w:val="left"/>
      <w:pPr>
        <w:ind w:left="2924" w:hanging="120"/>
      </w:pPr>
      <w:rPr>
        <w:rFonts w:hint="default"/>
      </w:rPr>
    </w:lvl>
    <w:lvl w:ilvl="7" w:tplc="15BE8FA0">
      <w:numFmt w:val="bullet"/>
      <w:lvlText w:val="•"/>
      <w:lvlJc w:val="left"/>
      <w:pPr>
        <w:ind w:left="3378" w:hanging="120"/>
      </w:pPr>
      <w:rPr>
        <w:rFonts w:hint="default"/>
      </w:rPr>
    </w:lvl>
    <w:lvl w:ilvl="8" w:tplc="5456CCC2">
      <w:numFmt w:val="bullet"/>
      <w:lvlText w:val="•"/>
      <w:lvlJc w:val="left"/>
      <w:pPr>
        <w:ind w:left="3832" w:hanging="120"/>
      </w:pPr>
      <w:rPr>
        <w:rFonts w:hint="default"/>
      </w:rPr>
    </w:lvl>
  </w:abstractNum>
  <w:abstractNum w:abstractNumId="35" w15:restartNumberingAfterBreak="0">
    <w:nsid w:val="3A4534B4"/>
    <w:multiLevelType w:val="hybridMultilevel"/>
    <w:tmpl w:val="28BE57D8"/>
    <w:lvl w:ilvl="0" w:tplc="604E03AA">
      <w:numFmt w:val="bullet"/>
      <w:lvlText w:val="•"/>
      <w:lvlJc w:val="left"/>
      <w:pPr>
        <w:ind w:left="197" w:hanging="120"/>
      </w:pPr>
      <w:rPr>
        <w:rFonts w:ascii="Lucida Sans" w:eastAsia="Lucida Sans" w:hAnsi="Lucida Sans" w:cs="Lucida Sans" w:hint="default"/>
        <w:w w:val="44"/>
        <w:sz w:val="14"/>
        <w:szCs w:val="14"/>
      </w:rPr>
    </w:lvl>
    <w:lvl w:ilvl="1" w:tplc="0832EA56">
      <w:numFmt w:val="bullet"/>
      <w:lvlText w:val="•"/>
      <w:lvlJc w:val="left"/>
      <w:pPr>
        <w:ind w:left="646" w:hanging="120"/>
      </w:pPr>
      <w:rPr>
        <w:rFonts w:hint="default"/>
      </w:rPr>
    </w:lvl>
    <w:lvl w:ilvl="2" w:tplc="8D162FEA">
      <w:numFmt w:val="bullet"/>
      <w:lvlText w:val="•"/>
      <w:lvlJc w:val="left"/>
      <w:pPr>
        <w:ind w:left="1093" w:hanging="120"/>
      </w:pPr>
      <w:rPr>
        <w:rFonts w:hint="default"/>
      </w:rPr>
    </w:lvl>
    <w:lvl w:ilvl="3" w:tplc="8382782A">
      <w:numFmt w:val="bullet"/>
      <w:lvlText w:val="•"/>
      <w:lvlJc w:val="left"/>
      <w:pPr>
        <w:ind w:left="1539" w:hanging="120"/>
      </w:pPr>
      <w:rPr>
        <w:rFonts w:hint="default"/>
      </w:rPr>
    </w:lvl>
    <w:lvl w:ilvl="4" w:tplc="5B86C1BC">
      <w:numFmt w:val="bullet"/>
      <w:lvlText w:val="•"/>
      <w:lvlJc w:val="left"/>
      <w:pPr>
        <w:ind w:left="1986" w:hanging="120"/>
      </w:pPr>
      <w:rPr>
        <w:rFonts w:hint="default"/>
      </w:rPr>
    </w:lvl>
    <w:lvl w:ilvl="5" w:tplc="C7E40342">
      <w:numFmt w:val="bullet"/>
      <w:lvlText w:val="•"/>
      <w:lvlJc w:val="left"/>
      <w:pPr>
        <w:ind w:left="2432" w:hanging="120"/>
      </w:pPr>
      <w:rPr>
        <w:rFonts w:hint="default"/>
      </w:rPr>
    </w:lvl>
    <w:lvl w:ilvl="6" w:tplc="7EC6DCEA">
      <w:numFmt w:val="bullet"/>
      <w:lvlText w:val="•"/>
      <w:lvlJc w:val="left"/>
      <w:pPr>
        <w:ind w:left="2879" w:hanging="120"/>
      </w:pPr>
      <w:rPr>
        <w:rFonts w:hint="default"/>
      </w:rPr>
    </w:lvl>
    <w:lvl w:ilvl="7" w:tplc="81B80F94">
      <w:numFmt w:val="bullet"/>
      <w:lvlText w:val="•"/>
      <w:lvlJc w:val="left"/>
      <w:pPr>
        <w:ind w:left="3325" w:hanging="120"/>
      </w:pPr>
      <w:rPr>
        <w:rFonts w:hint="default"/>
      </w:rPr>
    </w:lvl>
    <w:lvl w:ilvl="8" w:tplc="FEE8A288">
      <w:numFmt w:val="bullet"/>
      <w:lvlText w:val="•"/>
      <w:lvlJc w:val="left"/>
      <w:pPr>
        <w:ind w:left="3772" w:hanging="120"/>
      </w:pPr>
      <w:rPr>
        <w:rFonts w:hint="default"/>
      </w:rPr>
    </w:lvl>
  </w:abstractNum>
  <w:abstractNum w:abstractNumId="36" w15:restartNumberingAfterBreak="0">
    <w:nsid w:val="3B4C1983"/>
    <w:multiLevelType w:val="hybridMultilevel"/>
    <w:tmpl w:val="24EE31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1C7B69"/>
    <w:multiLevelType w:val="hybridMultilevel"/>
    <w:tmpl w:val="5D923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2970E8"/>
    <w:multiLevelType w:val="hybridMultilevel"/>
    <w:tmpl w:val="9EA24E34"/>
    <w:lvl w:ilvl="0" w:tplc="7F08B23E">
      <w:numFmt w:val="bullet"/>
      <w:lvlText w:val="•"/>
      <w:lvlJc w:val="left"/>
      <w:pPr>
        <w:ind w:left="197" w:hanging="120"/>
      </w:pPr>
      <w:rPr>
        <w:rFonts w:ascii="Lucida Sans" w:eastAsia="Lucida Sans" w:hAnsi="Lucida Sans" w:cs="Lucida Sans" w:hint="default"/>
        <w:w w:val="44"/>
        <w:sz w:val="14"/>
        <w:szCs w:val="14"/>
      </w:rPr>
    </w:lvl>
    <w:lvl w:ilvl="1" w:tplc="6FCC6AAA">
      <w:numFmt w:val="bullet"/>
      <w:lvlText w:val="•"/>
      <w:lvlJc w:val="left"/>
      <w:pPr>
        <w:ind w:left="646" w:hanging="120"/>
      </w:pPr>
      <w:rPr>
        <w:rFonts w:hint="default"/>
      </w:rPr>
    </w:lvl>
    <w:lvl w:ilvl="2" w:tplc="574A4016">
      <w:numFmt w:val="bullet"/>
      <w:lvlText w:val="•"/>
      <w:lvlJc w:val="left"/>
      <w:pPr>
        <w:ind w:left="1093" w:hanging="120"/>
      </w:pPr>
      <w:rPr>
        <w:rFonts w:hint="default"/>
      </w:rPr>
    </w:lvl>
    <w:lvl w:ilvl="3" w:tplc="FC922940">
      <w:numFmt w:val="bullet"/>
      <w:lvlText w:val="•"/>
      <w:lvlJc w:val="left"/>
      <w:pPr>
        <w:ind w:left="1539" w:hanging="120"/>
      </w:pPr>
      <w:rPr>
        <w:rFonts w:hint="default"/>
      </w:rPr>
    </w:lvl>
    <w:lvl w:ilvl="4" w:tplc="E3E8D616">
      <w:numFmt w:val="bullet"/>
      <w:lvlText w:val="•"/>
      <w:lvlJc w:val="left"/>
      <w:pPr>
        <w:ind w:left="1986" w:hanging="120"/>
      </w:pPr>
      <w:rPr>
        <w:rFonts w:hint="default"/>
      </w:rPr>
    </w:lvl>
    <w:lvl w:ilvl="5" w:tplc="952E8814">
      <w:numFmt w:val="bullet"/>
      <w:lvlText w:val="•"/>
      <w:lvlJc w:val="left"/>
      <w:pPr>
        <w:ind w:left="2432" w:hanging="120"/>
      </w:pPr>
      <w:rPr>
        <w:rFonts w:hint="default"/>
      </w:rPr>
    </w:lvl>
    <w:lvl w:ilvl="6" w:tplc="CA0CD308">
      <w:numFmt w:val="bullet"/>
      <w:lvlText w:val="•"/>
      <w:lvlJc w:val="left"/>
      <w:pPr>
        <w:ind w:left="2879" w:hanging="120"/>
      </w:pPr>
      <w:rPr>
        <w:rFonts w:hint="default"/>
      </w:rPr>
    </w:lvl>
    <w:lvl w:ilvl="7" w:tplc="98CEAEA6">
      <w:numFmt w:val="bullet"/>
      <w:lvlText w:val="•"/>
      <w:lvlJc w:val="left"/>
      <w:pPr>
        <w:ind w:left="3325" w:hanging="120"/>
      </w:pPr>
      <w:rPr>
        <w:rFonts w:hint="default"/>
      </w:rPr>
    </w:lvl>
    <w:lvl w:ilvl="8" w:tplc="C80C0ECE">
      <w:numFmt w:val="bullet"/>
      <w:lvlText w:val="•"/>
      <w:lvlJc w:val="left"/>
      <w:pPr>
        <w:ind w:left="3772" w:hanging="120"/>
      </w:pPr>
      <w:rPr>
        <w:rFonts w:hint="default"/>
      </w:rPr>
    </w:lvl>
  </w:abstractNum>
  <w:abstractNum w:abstractNumId="39" w15:restartNumberingAfterBreak="0">
    <w:nsid w:val="41F92C5C"/>
    <w:multiLevelType w:val="hybridMultilevel"/>
    <w:tmpl w:val="1BF4B2EE"/>
    <w:lvl w:ilvl="0" w:tplc="FAB22982">
      <w:numFmt w:val="bullet"/>
      <w:lvlText w:val="•"/>
      <w:lvlJc w:val="left"/>
      <w:pPr>
        <w:ind w:left="197" w:hanging="120"/>
      </w:pPr>
      <w:rPr>
        <w:rFonts w:ascii="Lucida Sans" w:eastAsia="Lucida Sans" w:hAnsi="Lucida Sans" w:cs="Lucida Sans" w:hint="default"/>
        <w:color w:val="0F0F0F"/>
        <w:w w:val="44"/>
        <w:sz w:val="14"/>
        <w:szCs w:val="14"/>
      </w:rPr>
    </w:lvl>
    <w:lvl w:ilvl="1" w:tplc="EE9C85EA">
      <w:numFmt w:val="bullet"/>
      <w:lvlText w:val="•"/>
      <w:lvlJc w:val="left"/>
      <w:pPr>
        <w:ind w:left="654" w:hanging="120"/>
      </w:pPr>
      <w:rPr>
        <w:rFonts w:hint="default"/>
      </w:rPr>
    </w:lvl>
    <w:lvl w:ilvl="2" w:tplc="EF9CB56A">
      <w:numFmt w:val="bullet"/>
      <w:lvlText w:val="•"/>
      <w:lvlJc w:val="left"/>
      <w:pPr>
        <w:ind w:left="1108" w:hanging="120"/>
      </w:pPr>
      <w:rPr>
        <w:rFonts w:hint="default"/>
      </w:rPr>
    </w:lvl>
    <w:lvl w:ilvl="3" w:tplc="4DBA718E">
      <w:numFmt w:val="bullet"/>
      <w:lvlText w:val="•"/>
      <w:lvlJc w:val="left"/>
      <w:pPr>
        <w:ind w:left="1562" w:hanging="120"/>
      </w:pPr>
      <w:rPr>
        <w:rFonts w:hint="default"/>
      </w:rPr>
    </w:lvl>
    <w:lvl w:ilvl="4" w:tplc="F79E0730">
      <w:numFmt w:val="bullet"/>
      <w:lvlText w:val="•"/>
      <w:lvlJc w:val="left"/>
      <w:pPr>
        <w:ind w:left="2016" w:hanging="120"/>
      </w:pPr>
      <w:rPr>
        <w:rFonts w:hint="default"/>
      </w:rPr>
    </w:lvl>
    <w:lvl w:ilvl="5" w:tplc="3BD0F730">
      <w:numFmt w:val="bullet"/>
      <w:lvlText w:val="•"/>
      <w:lvlJc w:val="left"/>
      <w:pPr>
        <w:ind w:left="2470" w:hanging="120"/>
      </w:pPr>
      <w:rPr>
        <w:rFonts w:hint="default"/>
      </w:rPr>
    </w:lvl>
    <w:lvl w:ilvl="6" w:tplc="A00C97F4">
      <w:numFmt w:val="bullet"/>
      <w:lvlText w:val="•"/>
      <w:lvlJc w:val="left"/>
      <w:pPr>
        <w:ind w:left="2924" w:hanging="120"/>
      </w:pPr>
      <w:rPr>
        <w:rFonts w:hint="default"/>
      </w:rPr>
    </w:lvl>
    <w:lvl w:ilvl="7" w:tplc="D02CD6E4">
      <w:numFmt w:val="bullet"/>
      <w:lvlText w:val="•"/>
      <w:lvlJc w:val="left"/>
      <w:pPr>
        <w:ind w:left="3378" w:hanging="120"/>
      </w:pPr>
      <w:rPr>
        <w:rFonts w:hint="default"/>
      </w:rPr>
    </w:lvl>
    <w:lvl w:ilvl="8" w:tplc="79760126">
      <w:numFmt w:val="bullet"/>
      <w:lvlText w:val="•"/>
      <w:lvlJc w:val="left"/>
      <w:pPr>
        <w:ind w:left="3832" w:hanging="120"/>
      </w:pPr>
      <w:rPr>
        <w:rFonts w:hint="default"/>
      </w:rPr>
    </w:lvl>
  </w:abstractNum>
  <w:abstractNum w:abstractNumId="40" w15:restartNumberingAfterBreak="0">
    <w:nsid w:val="439021BE"/>
    <w:multiLevelType w:val="hybridMultilevel"/>
    <w:tmpl w:val="6FDCD670"/>
    <w:lvl w:ilvl="0" w:tplc="A1CEDAB4">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4327EF8"/>
    <w:multiLevelType w:val="hybridMultilevel"/>
    <w:tmpl w:val="87D80D5A"/>
    <w:lvl w:ilvl="0" w:tplc="82EE8670">
      <w:numFmt w:val="bullet"/>
      <w:lvlText w:val="•"/>
      <w:lvlJc w:val="left"/>
      <w:pPr>
        <w:ind w:left="197" w:hanging="120"/>
      </w:pPr>
      <w:rPr>
        <w:rFonts w:ascii="Lucida Sans" w:eastAsia="Lucida Sans" w:hAnsi="Lucida Sans" w:cs="Lucida Sans" w:hint="default"/>
        <w:color w:val="0F0F0F"/>
        <w:w w:val="44"/>
        <w:sz w:val="14"/>
        <w:szCs w:val="14"/>
      </w:rPr>
    </w:lvl>
    <w:lvl w:ilvl="1" w:tplc="042A36DE">
      <w:numFmt w:val="bullet"/>
      <w:lvlText w:val="•"/>
      <w:lvlJc w:val="left"/>
      <w:pPr>
        <w:ind w:left="646" w:hanging="120"/>
      </w:pPr>
      <w:rPr>
        <w:rFonts w:hint="default"/>
      </w:rPr>
    </w:lvl>
    <w:lvl w:ilvl="2" w:tplc="64209E56">
      <w:numFmt w:val="bullet"/>
      <w:lvlText w:val="•"/>
      <w:lvlJc w:val="left"/>
      <w:pPr>
        <w:ind w:left="1093" w:hanging="120"/>
      </w:pPr>
      <w:rPr>
        <w:rFonts w:hint="default"/>
      </w:rPr>
    </w:lvl>
    <w:lvl w:ilvl="3" w:tplc="BC0E1F42">
      <w:numFmt w:val="bullet"/>
      <w:lvlText w:val="•"/>
      <w:lvlJc w:val="left"/>
      <w:pPr>
        <w:ind w:left="1539" w:hanging="120"/>
      </w:pPr>
      <w:rPr>
        <w:rFonts w:hint="default"/>
      </w:rPr>
    </w:lvl>
    <w:lvl w:ilvl="4" w:tplc="A498C558">
      <w:numFmt w:val="bullet"/>
      <w:lvlText w:val="•"/>
      <w:lvlJc w:val="left"/>
      <w:pPr>
        <w:ind w:left="1986" w:hanging="120"/>
      </w:pPr>
      <w:rPr>
        <w:rFonts w:hint="default"/>
      </w:rPr>
    </w:lvl>
    <w:lvl w:ilvl="5" w:tplc="64E07100">
      <w:numFmt w:val="bullet"/>
      <w:lvlText w:val="•"/>
      <w:lvlJc w:val="left"/>
      <w:pPr>
        <w:ind w:left="2432" w:hanging="120"/>
      </w:pPr>
      <w:rPr>
        <w:rFonts w:hint="default"/>
      </w:rPr>
    </w:lvl>
    <w:lvl w:ilvl="6" w:tplc="A8BA68EE">
      <w:numFmt w:val="bullet"/>
      <w:lvlText w:val="•"/>
      <w:lvlJc w:val="left"/>
      <w:pPr>
        <w:ind w:left="2879" w:hanging="120"/>
      </w:pPr>
      <w:rPr>
        <w:rFonts w:hint="default"/>
      </w:rPr>
    </w:lvl>
    <w:lvl w:ilvl="7" w:tplc="C8FE4DEA">
      <w:numFmt w:val="bullet"/>
      <w:lvlText w:val="•"/>
      <w:lvlJc w:val="left"/>
      <w:pPr>
        <w:ind w:left="3325" w:hanging="120"/>
      </w:pPr>
      <w:rPr>
        <w:rFonts w:hint="default"/>
      </w:rPr>
    </w:lvl>
    <w:lvl w:ilvl="8" w:tplc="81DC3624">
      <w:numFmt w:val="bullet"/>
      <w:lvlText w:val="•"/>
      <w:lvlJc w:val="left"/>
      <w:pPr>
        <w:ind w:left="3772" w:hanging="120"/>
      </w:pPr>
      <w:rPr>
        <w:rFonts w:hint="default"/>
      </w:rPr>
    </w:lvl>
  </w:abstractNum>
  <w:abstractNum w:abstractNumId="42" w15:restartNumberingAfterBreak="0">
    <w:nsid w:val="452017E7"/>
    <w:multiLevelType w:val="hybridMultilevel"/>
    <w:tmpl w:val="5D48256E"/>
    <w:lvl w:ilvl="0" w:tplc="3B7C7544">
      <w:numFmt w:val="bullet"/>
      <w:lvlText w:val="•"/>
      <w:lvlJc w:val="left"/>
      <w:pPr>
        <w:ind w:left="197" w:hanging="120"/>
      </w:pPr>
      <w:rPr>
        <w:rFonts w:ascii="Lucida Sans" w:eastAsia="Lucida Sans" w:hAnsi="Lucida Sans" w:cs="Lucida Sans" w:hint="default"/>
        <w:w w:val="44"/>
        <w:sz w:val="14"/>
        <w:szCs w:val="14"/>
      </w:rPr>
    </w:lvl>
    <w:lvl w:ilvl="1" w:tplc="56C680B0">
      <w:numFmt w:val="bullet"/>
      <w:lvlText w:val="•"/>
      <w:lvlJc w:val="left"/>
      <w:pPr>
        <w:ind w:left="646" w:hanging="120"/>
      </w:pPr>
      <w:rPr>
        <w:rFonts w:hint="default"/>
      </w:rPr>
    </w:lvl>
    <w:lvl w:ilvl="2" w:tplc="5192BE68">
      <w:numFmt w:val="bullet"/>
      <w:lvlText w:val="•"/>
      <w:lvlJc w:val="left"/>
      <w:pPr>
        <w:ind w:left="1093" w:hanging="120"/>
      </w:pPr>
      <w:rPr>
        <w:rFonts w:hint="default"/>
      </w:rPr>
    </w:lvl>
    <w:lvl w:ilvl="3" w:tplc="38E40B36">
      <w:numFmt w:val="bullet"/>
      <w:lvlText w:val="•"/>
      <w:lvlJc w:val="left"/>
      <w:pPr>
        <w:ind w:left="1539" w:hanging="120"/>
      </w:pPr>
      <w:rPr>
        <w:rFonts w:hint="default"/>
      </w:rPr>
    </w:lvl>
    <w:lvl w:ilvl="4" w:tplc="6A8853C6">
      <w:numFmt w:val="bullet"/>
      <w:lvlText w:val="•"/>
      <w:lvlJc w:val="left"/>
      <w:pPr>
        <w:ind w:left="1986" w:hanging="120"/>
      </w:pPr>
      <w:rPr>
        <w:rFonts w:hint="default"/>
      </w:rPr>
    </w:lvl>
    <w:lvl w:ilvl="5" w:tplc="319CAEB6">
      <w:numFmt w:val="bullet"/>
      <w:lvlText w:val="•"/>
      <w:lvlJc w:val="left"/>
      <w:pPr>
        <w:ind w:left="2432" w:hanging="120"/>
      </w:pPr>
      <w:rPr>
        <w:rFonts w:hint="default"/>
      </w:rPr>
    </w:lvl>
    <w:lvl w:ilvl="6" w:tplc="23F0223E">
      <w:numFmt w:val="bullet"/>
      <w:lvlText w:val="•"/>
      <w:lvlJc w:val="left"/>
      <w:pPr>
        <w:ind w:left="2879" w:hanging="120"/>
      </w:pPr>
      <w:rPr>
        <w:rFonts w:hint="default"/>
      </w:rPr>
    </w:lvl>
    <w:lvl w:ilvl="7" w:tplc="14A67A38">
      <w:numFmt w:val="bullet"/>
      <w:lvlText w:val="•"/>
      <w:lvlJc w:val="left"/>
      <w:pPr>
        <w:ind w:left="3325" w:hanging="120"/>
      </w:pPr>
      <w:rPr>
        <w:rFonts w:hint="default"/>
      </w:rPr>
    </w:lvl>
    <w:lvl w:ilvl="8" w:tplc="2A3240BE">
      <w:numFmt w:val="bullet"/>
      <w:lvlText w:val="•"/>
      <w:lvlJc w:val="left"/>
      <w:pPr>
        <w:ind w:left="3772" w:hanging="120"/>
      </w:pPr>
      <w:rPr>
        <w:rFonts w:hint="default"/>
      </w:rPr>
    </w:lvl>
  </w:abstractNum>
  <w:abstractNum w:abstractNumId="43" w15:restartNumberingAfterBreak="0">
    <w:nsid w:val="46BC5ACD"/>
    <w:multiLevelType w:val="hybridMultilevel"/>
    <w:tmpl w:val="6C0C7D5C"/>
    <w:lvl w:ilvl="0" w:tplc="EFDE9DF0">
      <w:start w:val="6"/>
      <w:numFmt w:val="upperRoman"/>
      <w:lvlText w:val="%1."/>
      <w:lvlJc w:val="left"/>
      <w:pPr>
        <w:ind w:left="360" w:hanging="360"/>
      </w:pPr>
      <w:rPr>
        <w:rFonts w:hint="default"/>
      </w:rPr>
    </w:lvl>
    <w:lvl w:ilvl="1" w:tplc="51CC593C">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2D5AB3"/>
    <w:multiLevelType w:val="hybridMultilevel"/>
    <w:tmpl w:val="544C421A"/>
    <w:lvl w:ilvl="0" w:tplc="35E87A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4A33F0"/>
    <w:multiLevelType w:val="hybridMultilevel"/>
    <w:tmpl w:val="919A38DC"/>
    <w:lvl w:ilvl="0" w:tplc="B8E849F4">
      <w:numFmt w:val="bullet"/>
      <w:lvlText w:val="•"/>
      <w:lvlJc w:val="left"/>
      <w:pPr>
        <w:ind w:left="197" w:hanging="120"/>
      </w:pPr>
      <w:rPr>
        <w:rFonts w:ascii="Lucida Sans" w:eastAsia="Lucida Sans" w:hAnsi="Lucida Sans" w:cs="Lucida Sans" w:hint="default"/>
        <w:color w:val="0F0F0F"/>
        <w:w w:val="44"/>
        <w:sz w:val="14"/>
        <w:szCs w:val="14"/>
      </w:rPr>
    </w:lvl>
    <w:lvl w:ilvl="1" w:tplc="734A5FEC">
      <w:numFmt w:val="bullet"/>
      <w:lvlText w:val="•"/>
      <w:lvlJc w:val="left"/>
      <w:pPr>
        <w:ind w:left="654" w:hanging="120"/>
      </w:pPr>
      <w:rPr>
        <w:rFonts w:hint="default"/>
      </w:rPr>
    </w:lvl>
    <w:lvl w:ilvl="2" w:tplc="49F25848">
      <w:numFmt w:val="bullet"/>
      <w:lvlText w:val="•"/>
      <w:lvlJc w:val="left"/>
      <w:pPr>
        <w:ind w:left="1108" w:hanging="120"/>
      </w:pPr>
      <w:rPr>
        <w:rFonts w:hint="default"/>
      </w:rPr>
    </w:lvl>
    <w:lvl w:ilvl="3" w:tplc="299EE790">
      <w:numFmt w:val="bullet"/>
      <w:lvlText w:val="•"/>
      <w:lvlJc w:val="left"/>
      <w:pPr>
        <w:ind w:left="1562" w:hanging="120"/>
      </w:pPr>
      <w:rPr>
        <w:rFonts w:hint="default"/>
      </w:rPr>
    </w:lvl>
    <w:lvl w:ilvl="4" w:tplc="1B1C6894">
      <w:numFmt w:val="bullet"/>
      <w:lvlText w:val="•"/>
      <w:lvlJc w:val="left"/>
      <w:pPr>
        <w:ind w:left="2016" w:hanging="120"/>
      </w:pPr>
      <w:rPr>
        <w:rFonts w:hint="default"/>
      </w:rPr>
    </w:lvl>
    <w:lvl w:ilvl="5" w:tplc="89AE6DE6">
      <w:numFmt w:val="bullet"/>
      <w:lvlText w:val="•"/>
      <w:lvlJc w:val="left"/>
      <w:pPr>
        <w:ind w:left="2470" w:hanging="120"/>
      </w:pPr>
      <w:rPr>
        <w:rFonts w:hint="default"/>
      </w:rPr>
    </w:lvl>
    <w:lvl w:ilvl="6" w:tplc="86C6D298">
      <w:numFmt w:val="bullet"/>
      <w:lvlText w:val="•"/>
      <w:lvlJc w:val="left"/>
      <w:pPr>
        <w:ind w:left="2924" w:hanging="120"/>
      </w:pPr>
      <w:rPr>
        <w:rFonts w:hint="default"/>
      </w:rPr>
    </w:lvl>
    <w:lvl w:ilvl="7" w:tplc="CD549B64">
      <w:numFmt w:val="bullet"/>
      <w:lvlText w:val="•"/>
      <w:lvlJc w:val="left"/>
      <w:pPr>
        <w:ind w:left="3378" w:hanging="120"/>
      </w:pPr>
      <w:rPr>
        <w:rFonts w:hint="default"/>
      </w:rPr>
    </w:lvl>
    <w:lvl w:ilvl="8" w:tplc="E5F8FC7A">
      <w:numFmt w:val="bullet"/>
      <w:lvlText w:val="•"/>
      <w:lvlJc w:val="left"/>
      <w:pPr>
        <w:ind w:left="3832" w:hanging="120"/>
      </w:pPr>
      <w:rPr>
        <w:rFonts w:hint="default"/>
      </w:rPr>
    </w:lvl>
  </w:abstractNum>
  <w:abstractNum w:abstractNumId="46" w15:restartNumberingAfterBreak="0">
    <w:nsid w:val="47FB1FAC"/>
    <w:multiLevelType w:val="hybridMultilevel"/>
    <w:tmpl w:val="8DC8CD1C"/>
    <w:lvl w:ilvl="0" w:tplc="473A10B2">
      <w:numFmt w:val="bullet"/>
      <w:lvlText w:val="•"/>
      <w:lvlJc w:val="left"/>
      <w:pPr>
        <w:ind w:left="197" w:hanging="120"/>
      </w:pPr>
      <w:rPr>
        <w:rFonts w:ascii="Lucida Sans" w:eastAsia="Lucida Sans" w:hAnsi="Lucida Sans" w:cs="Lucida Sans" w:hint="default"/>
        <w:color w:val="0F0F0F"/>
        <w:w w:val="44"/>
        <w:sz w:val="14"/>
        <w:szCs w:val="14"/>
      </w:rPr>
    </w:lvl>
    <w:lvl w:ilvl="1" w:tplc="BC2A46E0">
      <w:numFmt w:val="bullet"/>
      <w:lvlText w:val="•"/>
      <w:lvlJc w:val="left"/>
      <w:pPr>
        <w:ind w:left="646" w:hanging="120"/>
      </w:pPr>
      <w:rPr>
        <w:rFonts w:hint="default"/>
      </w:rPr>
    </w:lvl>
    <w:lvl w:ilvl="2" w:tplc="8C4E2482">
      <w:numFmt w:val="bullet"/>
      <w:lvlText w:val="•"/>
      <w:lvlJc w:val="left"/>
      <w:pPr>
        <w:ind w:left="1093" w:hanging="120"/>
      </w:pPr>
      <w:rPr>
        <w:rFonts w:hint="default"/>
      </w:rPr>
    </w:lvl>
    <w:lvl w:ilvl="3" w:tplc="1764CE72">
      <w:numFmt w:val="bullet"/>
      <w:lvlText w:val="•"/>
      <w:lvlJc w:val="left"/>
      <w:pPr>
        <w:ind w:left="1539" w:hanging="120"/>
      </w:pPr>
      <w:rPr>
        <w:rFonts w:hint="default"/>
      </w:rPr>
    </w:lvl>
    <w:lvl w:ilvl="4" w:tplc="8E7C9532">
      <w:numFmt w:val="bullet"/>
      <w:lvlText w:val="•"/>
      <w:lvlJc w:val="left"/>
      <w:pPr>
        <w:ind w:left="1986" w:hanging="120"/>
      </w:pPr>
      <w:rPr>
        <w:rFonts w:hint="default"/>
      </w:rPr>
    </w:lvl>
    <w:lvl w:ilvl="5" w:tplc="2C484EB0">
      <w:numFmt w:val="bullet"/>
      <w:lvlText w:val="•"/>
      <w:lvlJc w:val="left"/>
      <w:pPr>
        <w:ind w:left="2432" w:hanging="120"/>
      </w:pPr>
      <w:rPr>
        <w:rFonts w:hint="default"/>
      </w:rPr>
    </w:lvl>
    <w:lvl w:ilvl="6" w:tplc="4BC09974">
      <w:numFmt w:val="bullet"/>
      <w:lvlText w:val="•"/>
      <w:lvlJc w:val="left"/>
      <w:pPr>
        <w:ind w:left="2879" w:hanging="120"/>
      </w:pPr>
      <w:rPr>
        <w:rFonts w:hint="default"/>
      </w:rPr>
    </w:lvl>
    <w:lvl w:ilvl="7" w:tplc="6242F4BC">
      <w:numFmt w:val="bullet"/>
      <w:lvlText w:val="•"/>
      <w:lvlJc w:val="left"/>
      <w:pPr>
        <w:ind w:left="3325" w:hanging="120"/>
      </w:pPr>
      <w:rPr>
        <w:rFonts w:hint="default"/>
      </w:rPr>
    </w:lvl>
    <w:lvl w:ilvl="8" w:tplc="873688E2">
      <w:numFmt w:val="bullet"/>
      <w:lvlText w:val="•"/>
      <w:lvlJc w:val="left"/>
      <w:pPr>
        <w:ind w:left="3772" w:hanging="120"/>
      </w:pPr>
      <w:rPr>
        <w:rFonts w:hint="default"/>
      </w:rPr>
    </w:lvl>
  </w:abstractNum>
  <w:abstractNum w:abstractNumId="47" w15:restartNumberingAfterBreak="0">
    <w:nsid w:val="48177057"/>
    <w:multiLevelType w:val="hybridMultilevel"/>
    <w:tmpl w:val="22E0377C"/>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FF6CEF"/>
    <w:multiLevelType w:val="hybridMultilevel"/>
    <w:tmpl w:val="DA00CE78"/>
    <w:lvl w:ilvl="0" w:tplc="82382BEC">
      <w:numFmt w:val="bullet"/>
      <w:lvlText w:val="•"/>
      <w:lvlJc w:val="left"/>
      <w:pPr>
        <w:ind w:left="197" w:hanging="120"/>
      </w:pPr>
      <w:rPr>
        <w:rFonts w:ascii="Lucida Sans" w:eastAsia="Lucida Sans" w:hAnsi="Lucida Sans" w:cs="Lucida Sans" w:hint="default"/>
        <w:color w:val="0F0F0F"/>
        <w:w w:val="44"/>
        <w:sz w:val="14"/>
        <w:szCs w:val="14"/>
      </w:rPr>
    </w:lvl>
    <w:lvl w:ilvl="1" w:tplc="4E7C7916">
      <w:numFmt w:val="bullet"/>
      <w:lvlText w:val="•"/>
      <w:lvlJc w:val="left"/>
      <w:pPr>
        <w:ind w:left="654" w:hanging="120"/>
      </w:pPr>
      <w:rPr>
        <w:rFonts w:hint="default"/>
      </w:rPr>
    </w:lvl>
    <w:lvl w:ilvl="2" w:tplc="A42462AA">
      <w:numFmt w:val="bullet"/>
      <w:lvlText w:val="•"/>
      <w:lvlJc w:val="left"/>
      <w:pPr>
        <w:ind w:left="1108" w:hanging="120"/>
      </w:pPr>
      <w:rPr>
        <w:rFonts w:hint="default"/>
      </w:rPr>
    </w:lvl>
    <w:lvl w:ilvl="3" w:tplc="B29E061A">
      <w:numFmt w:val="bullet"/>
      <w:lvlText w:val="•"/>
      <w:lvlJc w:val="left"/>
      <w:pPr>
        <w:ind w:left="1562" w:hanging="120"/>
      </w:pPr>
      <w:rPr>
        <w:rFonts w:hint="default"/>
      </w:rPr>
    </w:lvl>
    <w:lvl w:ilvl="4" w:tplc="8546741C">
      <w:numFmt w:val="bullet"/>
      <w:lvlText w:val="•"/>
      <w:lvlJc w:val="left"/>
      <w:pPr>
        <w:ind w:left="2016" w:hanging="120"/>
      </w:pPr>
      <w:rPr>
        <w:rFonts w:hint="default"/>
      </w:rPr>
    </w:lvl>
    <w:lvl w:ilvl="5" w:tplc="F542A53A">
      <w:numFmt w:val="bullet"/>
      <w:lvlText w:val="•"/>
      <w:lvlJc w:val="left"/>
      <w:pPr>
        <w:ind w:left="2470" w:hanging="120"/>
      </w:pPr>
      <w:rPr>
        <w:rFonts w:hint="default"/>
      </w:rPr>
    </w:lvl>
    <w:lvl w:ilvl="6" w:tplc="47CCAC48">
      <w:numFmt w:val="bullet"/>
      <w:lvlText w:val="•"/>
      <w:lvlJc w:val="left"/>
      <w:pPr>
        <w:ind w:left="2924" w:hanging="120"/>
      </w:pPr>
      <w:rPr>
        <w:rFonts w:hint="default"/>
      </w:rPr>
    </w:lvl>
    <w:lvl w:ilvl="7" w:tplc="F1748F4C">
      <w:numFmt w:val="bullet"/>
      <w:lvlText w:val="•"/>
      <w:lvlJc w:val="left"/>
      <w:pPr>
        <w:ind w:left="3378" w:hanging="120"/>
      </w:pPr>
      <w:rPr>
        <w:rFonts w:hint="default"/>
      </w:rPr>
    </w:lvl>
    <w:lvl w:ilvl="8" w:tplc="CBB6BC6A">
      <w:numFmt w:val="bullet"/>
      <w:lvlText w:val="•"/>
      <w:lvlJc w:val="left"/>
      <w:pPr>
        <w:ind w:left="3832" w:hanging="120"/>
      </w:pPr>
      <w:rPr>
        <w:rFonts w:hint="default"/>
      </w:rPr>
    </w:lvl>
  </w:abstractNum>
  <w:abstractNum w:abstractNumId="49" w15:restartNumberingAfterBreak="0">
    <w:nsid w:val="4A2A6905"/>
    <w:multiLevelType w:val="hybridMultilevel"/>
    <w:tmpl w:val="5D3AD870"/>
    <w:lvl w:ilvl="0" w:tplc="51CC593C">
      <w:start w:val="1"/>
      <w:numFmt w:val="decimal"/>
      <w:lvlText w:val="%1."/>
      <w:lvlJc w:val="left"/>
      <w:pPr>
        <w:tabs>
          <w:tab w:val="num" w:pos="420"/>
        </w:tabs>
        <w:ind w:left="420" w:hanging="360"/>
      </w:pPr>
      <w:rPr>
        <w:rFont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4B181BCC"/>
    <w:multiLevelType w:val="hybridMultilevel"/>
    <w:tmpl w:val="1784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132AF4"/>
    <w:multiLevelType w:val="hybridMultilevel"/>
    <w:tmpl w:val="34FCFBC2"/>
    <w:lvl w:ilvl="0" w:tplc="69404F10">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4832EB"/>
    <w:multiLevelType w:val="hybridMultilevel"/>
    <w:tmpl w:val="55484274"/>
    <w:lvl w:ilvl="0" w:tplc="D18217AE">
      <w:numFmt w:val="bullet"/>
      <w:lvlText w:val="•"/>
      <w:lvlJc w:val="left"/>
      <w:pPr>
        <w:ind w:left="197" w:hanging="120"/>
      </w:pPr>
      <w:rPr>
        <w:rFonts w:ascii="Lucida Sans" w:eastAsia="Lucida Sans" w:hAnsi="Lucida Sans" w:cs="Lucida Sans" w:hint="default"/>
        <w:w w:val="44"/>
        <w:sz w:val="14"/>
        <w:szCs w:val="14"/>
      </w:rPr>
    </w:lvl>
    <w:lvl w:ilvl="1" w:tplc="E9307A1A">
      <w:numFmt w:val="bullet"/>
      <w:lvlText w:val="•"/>
      <w:lvlJc w:val="left"/>
      <w:pPr>
        <w:ind w:left="646" w:hanging="120"/>
      </w:pPr>
      <w:rPr>
        <w:rFonts w:hint="default"/>
      </w:rPr>
    </w:lvl>
    <w:lvl w:ilvl="2" w:tplc="9F4A671E">
      <w:numFmt w:val="bullet"/>
      <w:lvlText w:val="•"/>
      <w:lvlJc w:val="left"/>
      <w:pPr>
        <w:ind w:left="1093" w:hanging="120"/>
      </w:pPr>
      <w:rPr>
        <w:rFonts w:hint="default"/>
      </w:rPr>
    </w:lvl>
    <w:lvl w:ilvl="3" w:tplc="58D07AF6">
      <w:numFmt w:val="bullet"/>
      <w:lvlText w:val="•"/>
      <w:lvlJc w:val="left"/>
      <w:pPr>
        <w:ind w:left="1539" w:hanging="120"/>
      </w:pPr>
      <w:rPr>
        <w:rFonts w:hint="default"/>
      </w:rPr>
    </w:lvl>
    <w:lvl w:ilvl="4" w:tplc="99501ED0">
      <w:numFmt w:val="bullet"/>
      <w:lvlText w:val="•"/>
      <w:lvlJc w:val="left"/>
      <w:pPr>
        <w:ind w:left="1986" w:hanging="120"/>
      </w:pPr>
      <w:rPr>
        <w:rFonts w:hint="default"/>
      </w:rPr>
    </w:lvl>
    <w:lvl w:ilvl="5" w:tplc="91362664">
      <w:numFmt w:val="bullet"/>
      <w:lvlText w:val="•"/>
      <w:lvlJc w:val="left"/>
      <w:pPr>
        <w:ind w:left="2432" w:hanging="120"/>
      </w:pPr>
      <w:rPr>
        <w:rFonts w:hint="default"/>
      </w:rPr>
    </w:lvl>
    <w:lvl w:ilvl="6" w:tplc="42705402">
      <w:numFmt w:val="bullet"/>
      <w:lvlText w:val="•"/>
      <w:lvlJc w:val="left"/>
      <w:pPr>
        <w:ind w:left="2879" w:hanging="120"/>
      </w:pPr>
      <w:rPr>
        <w:rFonts w:hint="default"/>
      </w:rPr>
    </w:lvl>
    <w:lvl w:ilvl="7" w:tplc="5D3C4F32">
      <w:numFmt w:val="bullet"/>
      <w:lvlText w:val="•"/>
      <w:lvlJc w:val="left"/>
      <w:pPr>
        <w:ind w:left="3325" w:hanging="120"/>
      </w:pPr>
      <w:rPr>
        <w:rFonts w:hint="default"/>
      </w:rPr>
    </w:lvl>
    <w:lvl w:ilvl="8" w:tplc="8DE04C02">
      <w:numFmt w:val="bullet"/>
      <w:lvlText w:val="•"/>
      <w:lvlJc w:val="left"/>
      <w:pPr>
        <w:ind w:left="3772" w:hanging="120"/>
      </w:pPr>
      <w:rPr>
        <w:rFonts w:hint="default"/>
      </w:rPr>
    </w:lvl>
  </w:abstractNum>
  <w:abstractNum w:abstractNumId="53" w15:restartNumberingAfterBreak="0">
    <w:nsid w:val="4E414BE3"/>
    <w:multiLevelType w:val="hybridMultilevel"/>
    <w:tmpl w:val="0890C508"/>
    <w:lvl w:ilvl="0" w:tplc="6520D1E4">
      <w:numFmt w:val="bullet"/>
      <w:lvlText w:val="•"/>
      <w:lvlJc w:val="left"/>
      <w:pPr>
        <w:ind w:left="197" w:hanging="120"/>
      </w:pPr>
      <w:rPr>
        <w:rFonts w:ascii="Lucida Sans" w:eastAsia="Lucida Sans" w:hAnsi="Lucida Sans" w:cs="Lucida Sans" w:hint="default"/>
        <w:color w:val="0F0F0F"/>
        <w:w w:val="44"/>
        <w:sz w:val="14"/>
        <w:szCs w:val="14"/>
      </w:rPr>
    </w:lvl>
    <w:lvl w:ilvl="1" w:tplc="CDA6153A">
      <w:numFmt w:val="bullet"/>
      <w:lvlText w:val="•"/>
      <w:lvlJc w:val="left"/>
      <w:pPr>
        <w:ind w:left="654" w:hanging="120"/>
      </w:pPr>
      <w:rPr>
        <w:rFonts w:hint="default"/>
      </w:rPr>
    </w:lvl>
    <w:lvl w:ilvl="2" w:tplc="BA7E28FE">
      <w:numFmt w:val="bullet"/>
      <w:lvlText w:val="•"/>
      <w:lvlJc w:val="left"/>
      <w:pPr>
        <w:ind w:left="1108" w:hanging="120"/>
      </w:pPr>
      <w:rPr>
        <w:rFonts w:hint="default"/>
      </w:rPr>
    </w:lvl>
    <w:lvl w:ilvl="3" w:tplc="1A825B5C">
      <w:numFmt w:val="bullet"/>
      <w:lvlText w:val="•"/>
      <w:lvlJc w:val="left"/>
      <w:pPr>
        <w:ind w:left="1562" w:hanging="120"/>
      </w:pPr>
      <w:rPr>
        <w:rFonts w:hint="default"/>
      </w:rPr>
    </w:lvl>
    <w:lvl w:ilvl="4" w:tplc="409E685A">
      <w:numFmt w:val="bullet"/>
      <w:lvlText w:val="•"/>
      <w:lvlJc w:val="left"/>
      <w:pPr>
        <w:ind w:left="2016" w:hanging="120"/>
      </w:pPr>
      <w:rPr>
        <w:rFonts w:hint="default"/>
      </w:rPr>
    </w:lvl>
    <w:lvl w:ilvl="5" w:tplc="BC8A7820">
      <w:numFmt w:val="bullet"/>
      <w:lvlText w:val="•"/>
      <w:lvlJc w:val="left"/>
      <w:pPr>
        <w:ind w:left="2470" w:hanging="120"/>
      </w:pPr>
      <w:rPr>
        <w:rFonts w:hint="default"/>
      </w:rPr>
    </w:lvl>
    <w:lvl w:ilvl="6" w:tplc="02D4D300">
      <w:numFmt w:val="bullet"/>
      <w:lvlText w:val="•"/>
      <w:lvlJc w:val="left"/>
      <w:pPr>
        <w:ind w:left="2924" w:hanging="120"/>
      </w:pPr>
      <w:rPr>
        <w:rFonts w:hint="default"/>
      </w:rPr>
    </w:lvl>
    <w:lvl w:ilvl="7" w:tplc="5038D7CA">
      <w:numFmt w:val="bullet"/>
      <w:lvlText w:val="•"/>
      <w:lvlJc w:val="left"/>
      <w:pPr>
        <w:ind w:left="3378" w:hanging="120"/>
      </w:pPr>
      <w:rPr>
        <w:rFonts w:hint="default"/>
      </w:rPr>
    </w:lvl>
    <w:lvl w:ilvl="8" w:tplc="F430A15E">
      <w:numFmt w:val="bullet"/>
      <w:lvlText w:val="•"/>
      <w:lvlJc w:val="left"/>
      <w:pPr>
        <w:ind w:left="3832" w:hanging="120"/>
      </w:pPr>
      <w:rPr>
        <w:rFonts w:hint="default"/>
      </w:rPr>
    </w:lvl>
  </w:abstractNum>
  <w:abstractNum w:abstractNumId="54" w15:restartNumberingAfterBreak="0">
    <w:nsid w:val="515E3900"/>
    <w:multiLevelType w:val="hybridMultilevel"/>
    <w:tmpl w:val="FA343EF0"/>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24861FB"/>
    <w:multiLevelType w:val="hybridMultilevel"/>
    <w:tmpl w:val="0804C918"/>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hint="default"/>
        <w:sz w:val="16"/>
      </w:rPr>
    </w:lvl>
    <w:lvl w:ilvl="4" w:tplc="D3C833F8">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29439FE"/>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34D7AA6"/>
    <w:multiLevelType w:val="hybridMultilevel"/>
    <w:tmpl w:val="F258E2B2"/>
    <w:lvl w:ilvl="0" w:tplc="58D2D184">
      <w:numFmt w:val="bullet"/>
      <w:lvlText w:val="•"/>
      <w:lvlJc w:val="left"/>
      <w:pPr>
        <w:ind w:left="197" w:hanging="120"/>
      </w:pPr>
      <w:rPr>
        <w:rFonts w:ascii="Lucida Sans" w:eastAsia="Lucida Sans" w:hAnsi="Lucida Sans" w:cs="Lucida Sans" w:hint="default"/>
        <w:w w:val="44"/>
        <w:sz w:val="14"/>
        <w:szCs w:val="14"/>
      </w:rPr>
    </w:lvl>
    <w:lvl w:ilvl="1" w:tplc="4A32BAF8">
      <w:numFmt w:val="bullet"/>
      <w:lvlText w:val="•"/>
      <w:lvlJc w:val="left"/>
      <w:pPr>
        <w:ind w:left="654" w:hanging="120"/>
      </w:pPr>
      <w:rPr>
        <w:rFonts w:hint="default"/>
      </w:rPr>
    </w:lvl>
    <w:lvl w:ilvl="2" w:tplc="2B0E2FFE">
      <w:numFmt w:val="bullet"/>
      <w:lvlText w:val="•"/>
      <w:lvlJc w:val="left"/>
      <w:pPr>
        <w:ind w:left="1108" w:hanging="120"/>
      </w:pPr>
      <w:rPr>
        <w:rFonts w:hint="default"/>
      </w:rPr>
    </w:lvl>
    <w:lvl w:ilvl="3" w:tplc="69C2C888">
      <w:numFmt w:val="bullet"/>
      <w:lvlText w:val="•"/>
      <w:lvlJc w:val="left"/>
      <w:pPr>
        <w:ind w:left="1562" w:hanging="120"/>
      </w:pPr>
      <w:rPr>
        <w:rFonts w:hint="default"/>
      </w:rPr>
    </w:lvl>
    <w:lvl w:ilvl="4" w:tplc="C8062482">
      <w:numFmt w:val="bullet"/>
      <w:lvlText w:val="•"/>
      <w:lvlJc w:val="left"/>
      <w:pPr>
        <w:ind w:left="2016" w:hanging="120"/>
      </w:pPr>
      <w:rPr>
        <w:rFonts w:hint="default"/>
      </w:rPr>
    </w:lvl>
    <w:lvl w:ilvl="5" w:tplc="013E11D8">
      <w:numFmt w:val="bullet"/>
      <w:lvlText w:val="•"/>
      <w:lvlJc w:val="left"/>
      <w:pPr>
        <w:ind w:left="2470" w:hanging="120"/>
      </w:pPr>
      <w:rPr>
        <w:rFonts w:hint="default"/>
      </w:rPr>
    </w:lvl>
    <w:lvl w:ilvl="6" w:tplc="0700FA80">
      <w:numFmt w:val="bullet"/>
      <w:lvlText w:val="•"/>
      <w:lvlJc w:val="left"/>
      <w:pPr>
        <w:ind w:left="2924" w:hanging="120"/>
      </w:pPr>
      <w:rPr>
        <w:rFonts w:hint="default"/>
      </w:rPr>
    </w:lvl>
    <w:lvl w:ilvl="7" w:tplc="9BF44FE0">
      <w:numFmt w:val="bullet"/>
      <w:lvlText w:val="•"/>
      <w:lvlJc w:val="left"/>
      <w:pPr>
        <w:ind w:left="3378" w:hanging="120"/>
      </w:pPr>
      <w:rPr>
        <w:rFonts w:hint="default"/>
      </w:rPr>
    </w:lvl>
    <w:lvl w:ilvl="8" w:tplc="ACC22C30">
      <w:numFmt w:val="bullet"/>
      <w:lvlText w:val="•"/>
      <w:lvlJc w:val="left"/>
      <w:pPr>
        <w:ind w:left="3832" w:hanging="120"/>
      </w:pPr>
      <w:rPr>
        <w:rFonts w:hint="default"/>
      </w:rPr>
    </w:lvl>
  </w:abstractNum>
  <w:abstractNum w:abstractNumId="58" w15:restartNumberingAfterBreak="0">
    <w:nsid w:val="551831A3"/>
    <w:multiLevelType w:val="hybridMultilevel"/>
    <w:tmpl w:val="F0DCB830"/>
    <w:lvl w:ilvl="0" w:tplc="51CC593C">
      <w:start w:val="1"/>
      <w:numFmt w:val="decimal"/>
      <w:lvlText w:val="%1."/>
      <w:lvlJc w:val="left"/>
      <w:pPr>
        <w:ind w:left="990" w:hanging="360"/>
      </w:pPr>
      <w:rPr>
        <w:rFonts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15:restartNumberingAfterBreak="0">
    <w:nsid w:val="5518471D"/>
    <w:multiLevelType w:val="hybridMultilevel"/>
    <w:tmpl w:val="E5E8B1F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5724ABE"/>
    <w:multiLevelType w:val="multilevel"/>
    <w:tmpl w:val="A3F0D3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1" w15:restartNumberingAfterBreak="0">
    <w:nsid w:val="56B071CA"/>
    <w:multiLevelType w:val="hybridMultilevel"/>
    <w:tmpl w:val="51B8738E"/>
    <w:lvl w:ilvl="0" w:tplc="DCC2C31C">
      <w:start w:val="1"/>
      <w:numFmt w:val="bullet"/>
      <w:lvlText w:val=""/>
      <w:lvlJc w:val="left"/>
      <w:pPr>
        <w:ind w:left="720" w:hanging="360"/>
      </w:pPr>
      <w:rPr>
        <w:rFonts w:ascii="Wingdings" w:hAnsi="Wingdings" w:hint="default"/>
      </w:rPr>
    </w:lvl>
    <w:lvl w:ilvl="1" w:tplc="FA321690">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2D545B"/>
    <w:multiLevelType w:val="hybridMultilevel"/>
    <w:tmpl w:val="E2403C92"/>
    <w:lvl w:ilvl="0" w:tplc="FF3AE628">
      <w:numFmt w:val="bullet"/>
      <w:lvlText w:val="•"/>
      <w:lvlJc w:val="left"/>
      <w:pPr>
        <w:ind w:left="197" w:hanging="120"/>
      </w:pPr>
      <w:rPr>
        <w:rFonts w:ascii="Lucida Sans" w:eastAsia="Lucida Sans" w:hAnsi="Lucida Sans" w:cs="Lucida Sans" w:hint="default"/>
        <w:w w:val="44"/>
        <w:sz w:val="14"/>
        <w:szCs w:val="14"/>
      </w:rPr>
    </w:lvl>
    <w:lvl w:ilvl="1" w:tplc="164849FE">
      <w:numFmt w:val="bullet"/>
      <w:lvlText w:val="•"/>
      <w:lvlJc w:val="left"/>
      <w:pPr>
        <w:ind w:left="654" w:hanging="120"/>
      </w:pPr>
      <w:rPr>
        <w:rFonts w:hint="default"/>
      </w:rPr>
    </w:lvl>
    <w:lvl w:ilvl="2" w:tplc="12886B6C">
      <w:numFmt w:val="bullet"/>
      <w:lvlText w:val="•"/>
      <w:lvlJc w:val="left"/>
      <w:pPr>
        <w:ind w:left="1108" w:hanging="120"/>
      </w:pPr>
      <w:rPr>
        <w:rFonts w:hint="default"/>
      </w:rPr>
    </w:lvl>
    <w:lvl w:ilvl="3" w:tplc="8DF68AFC">
      <w:numFmt w:val="bullet"/>
      <w:lvlText w:val="•"/>
      <w:lvlJc w:val="left"/>
      <w:pPr>
        <w:ind w:left="1562" w:hanging="120"/>
      </w:pPr>
      <w:rPr>
        <w:rFonts w:hint="default"/>
      </w:rPr>
    </w:lvl>
    <w:lvl w:ilvl="4" w:tplc="45F89744">
      <w:numFmt w:val="bullet"/>
      <w:lvlText w:val="•"/>
      <w:lvlJc w:val="left"/>
      <w:pPr>
        <w:ind w:left="2016" w:hanging="120"/>
      </w:pPr>
      <w:rPr>
        <w:rFonts w:hint="default"/>
      </w:rPr>
    </w:lvl>
    <w:lvl w:ilvl="5" w:tplc="87FA1884">
      <w:numFmt w:val="bullet"/>
      <w:lvlText w:val="•"/>
      <w:lvlJc w:val="left"/>
      <w:pPr>
        <w:ind w:left="2470" w:hanging="120"/>
      </w:pPr>
      <w:rPr>
        <w:rFonts w:hint="default"/>
      </w:rPr>
    </w:lvl>
    <w:lvl w:ilvl="6" w:tplc="C37A96FE">
      <w:numFmt w:val="bullet"/>
      <w:lvlText w:val="•"/>
      <w:lvlJc w:val="left"/>
      <w:pPr>
        <w:ind w:left="2924" w:hanging="120"/>
      </w:pPr>
      <w:rPr>
        <w:rFonts w:hint="default"/>
      </w:rPr>
    </w:lvl>
    <w:lvl w:ilvl="7" w:tplc="247C12B6">
      <w:numFmt w:val="bullet"/>
      <w:lvlText w:val="•"/>
      <w:lvlJc w:val="left"/>
      <w:pPr>
        <w:ind w:left="3378" w:hanging="120"/>
      </w:pPr>
      <w:rPr>
        <w:rFonts w:hint="default"/>
      </w:rPr>
    </w:lvl>
    <w:lvl w:ilvl="8" w:tplc="23A4B126">
      <w:numFmt w:val="bullet"/>
      <w:lvlText w:val="•"/>
      <w:lvlJc w:val="left"/>
      <w:pPr>
        <w:ind w:left="3832" w:hanging="120"/>
      </w:pPr>
      <w:rPr>
        <w:rFonts w:hint="default"/>
      </w:rPr>
    </w:lvl>
  </w:abstractNum>
  <w:abstractNum w:abstractNumId="63" w15:restartNumberingAfterBreak="0">
    <w:nsid w:val="61A66870"/>
    <w:multiLevelType w:val="hybridMultilevel"/>
    <w:tmpl w:val="C1266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3382D00"/>
    <w:multiLevelType w:val="hybridMultilevel"/>
    <w:tmpl w:val="69D0CE3A"/>
    <w:lvl w:ilvl="0" w:tplc="0394C0D2">
      <w:start w:val="1"/>
      <w:numFmt w:val="lowerLetter"/>
      <w:lvlText w:val="%1."/>
      <w:lvlJc w:val="left"/>
      <w:pPr>
        <w:tabs>
          <w:tab w:val="num" w:pos="1080"/>
        </w:tabs>
        <w:ind w:left="1080" w:hanging="360"/>
      </w:pPr>
      <w:rPr>
        <w:rFont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63697DE8"/>
    <w:multiLevelType w:val="hybridMultilevel"/>
    <w:tmpl w:val="155009A4"/>
    <w:lvl w:ilvl="0" w:tplc="20C22382">
      <w:numFmt w:val="bullet"/>
      <w:lvlText w:val="•"/>
      <w:lvlJc w:val="left"/>
      <w:pPr>
        <w:ind w:left="197" w:hanging="120"/>
      </w:pPr>
      <w:rPr>
        <w:rFonts w:ascii="Lucida Sans" w:eastAsia="Lucida Sans" w:hAnsi="Lucida Sans" w:cs="Lucida Sans" w:hint="default"/>
        <w:color w:val="0F0F0F"/>
        <w:w w:val="44"/>
        <w:sz w:val="14"/>
        <w:szCs w:val="14"/>
      </w:rPr>
    </w:lvl>
    <w:lvl w:ilvl="1" w:tplc="B1E422F2">
      <w:numFmt w:val="bullet"/>
      <w:lvlText w:val="•"/>
      <w:lvlJc w:val="left"/>
      <w:pPr>
        <w:ind w:left="646" w:hanging="120"/>
      </w:pPr>
      <w:rPr>
        <w:rFonts w:hint="default"/>
      </w:rPr>
    </w:lvl>
    <w:lvl w:ilvl="2" w:tplc="F170FE54">
      <w:numFmt w:val="bullet"/>
      <w:lvlText w:val="•"/>
      <w:lvlJc w:val="left"/>
      <w:pPr>
        <w:ind w:left="1093" w:hanging="120"/>
      </w:pPr>
      <w:rPr>
        <w:rFonts w:hint="default"/>
      </w:rPr>
    </w:lvl>
    <w:lvl w:ilvl="3" w:tplc="642698DC">
      <w:numFmt w:val="bullet"/>
      <w:lvlText w:val="•"/>
      <w:lvlJc w:val="left"/>
      <w:pPr>
        <w:ind w:left="1539" w:hanging="120"/>
      </w:pPr>
      <w:rPr>
        <w:rFonts w:hint="default"/>
      </w:rPr>
    </w:lvl>
    <w:lvl w:ilvl="4" w:tplc="A23C89DE">
      <w:numFmt w:val="bullet"/>
      <w:lvlText w:val="•"/>
      <w:lvlJc w:val="left"/>
      <w:pPr>
        <w:ind w:left="1986" w:hanging="120"/>
      </w:pPr>
      <w:rPr>
        <w:rFonts w:hint="default"/>
      </w:rPr>
    </w:lvl>
    <w:lvl w:ilvl="5" w:tplc="AF3AC7C2">
      <w:numFmt w:val="bullet"/>
      <w:lvlText w:val="•"/>
      <w:lvlJc w:val="left"/>
      <w:pPr>
        <w:ind w:left="2432" w:hanging="120"/>
      </w:pPr>
      <w:rPr>
        <w:rFonts w:hint="default"/>
      </w:rPr>
    </w:lvl>
    <w:lvl w:ilvl="6" w:tplc="F4A4D2EE">
      <w:numFmt w:val="bullet"/>
      <w:lvlText w:val="•"/>
      <w:lvlJc w:val="left"/>
      <w:pPr>
        <w:ind w:left="2879" w:hanging="120"/>
      </w:pPr>
      <w:rPr>
        <w:rFonts w:hint="default"/>
      </w:rPr>
    </w:lvl>
    <w:lvl w:ilvl="7" w:tplc="730276A2">
      <w:numFmt w:val="bullet"/>
      <w:lvlText w:val="•"/>
      <w:lvlJc w:val="left"/>
      <w:pPr>
        <w:ind w:left="3325" w:hanging="120"/>
      </w:pPr>
      <w:rPr>
        <w:rFonts w:hint="default"/>
      </w:rPr>
    </w:lvl>
    <w:lvl w:ilvl="8" w:tplc="CA360816">
      <w:numFmt w:val="bullet"/>
      <w:lvlText w:val="•"/>
      <w:lvlJc w:val="left"/>
      <w:pPr>
        <w:ind w:left="3772" w:hanging="120"/>
      </w:pPr>
      <w:rPr>
        <w:rFonts w:hint="default"/>
      </w:rPr>
    </w:lvl>
  </w:abstractNum>
  <w:abstractNum w:abstractNumId="66" w15:restartNumberingAfterBreak="0">
    <w:nsid w:val="64671ECC"/>
    <w:multiLevelType w:val="hybridMultilevel"/>
    <w:tmpl w:val="65CEF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B8F21C1"/>
    <w:multiLevelType w:val="hybridMultilevel"/>
    <w:tmpl w:val="570CCD80"/>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E17687"/>
    <w:multiLevelType w:val="hybridMultilevel"/>
    <w:tmpl w:val="C4B6F87E"/>
    <w:lvl w:ilvl="0" w:tplc="91AAA810">
      <w:numFmt w:val="bullet"/>
      <w:lvlText w:val="•"/>
      <w:lvlJc w:val="left"/>
      <w:pPr>
        <w:ind w:left="197" w:hanging="120"/>
      </w:pPr>
      <w:rPr>
        <w:rFonts w:ascii="Lucida Sans" w:eastAsia="Lucida Sans" w:hAnsi="Lucida Sans" w:cs="Lucida Sans" w:hint="default"/>
        <w:color w:val="0F0F0F"/>
        <w:w w:val="44"/>
        <w:sz w:val="14"/>
        <w:szCs w:val="14"/>
      </w:rPr>
    </w:lvl>
    <w:lvl w:ilvl="1" w:tplc="F1981EB8">
      <w:numFmt w:val="bullet"/>
      <w:lvlText w:val="•"/>
      <w:lvlJc w:val="left"/>
      <w:pPr>
        <w:ind w:left="654" w:hanging="120"/>
      </w:pPr>
      <w:rPr>
        <w:rFonts w:hint="default"/>
      </w:rPr>
    </w:lvl>
    <w:lvl w:ilvl="2" w:tplc="EE780028">
      <w:numFmt w:val="bullet"/>
      <w:lvlText w:val="•"/>
      <w:lvlJc w:val="left"/>
      <w:pPr>
        <w:ind w:left="1108" w:hanging="120"/>
      </w:pPr>
      <w:rPr>
        <w:rFonts w:hint="default"/>
      </w:rPr>
    </w:lvl>
    <w:lvl w:ilvl="3" w:tplc="4C060646">
      <w:numFmt w:val="bullet"/>
      <w:lvlText w:val="•"/>
      <w:lvlJc w:val="left"/>
      <w:pPr>
        <w:ind w:left="1562" w:hanging="120"/>
      </w:pPr>
      <w:rPr>
        <w:rFonts w:hint="default"/>
      </w:rPr>
    </w:lvl>
    <w:lvl w:ilvl="4" w:tplc="196827B0">
      <w:numFmt w:val="bullet"/>
      <w:lvlText w:val="•"/>
      <w:lvlJc w:val="left"/>
      <w:pPr>
        <w:ind w:left="2016" w:hanging="120"/>
      </w:pPr>
      <w:rPr>
        <w:rFonts w:hint="default"/>
      </w:rPr>
    </w:lvl>
    <w:lvl w:ilvl="5" w:tplc="D07E30C4">
      <w:numFmt w:val="bullet"/>
      <w:lvlText w:val="•"/>
      <w:lvlJc w:val="left"/>
      <w:pPr>
        <w:ind w:left="2470" w:hanging="120"/>
      </w:pPr>
      <w:rPr>
        <w:rFonts w:hint="default"/>
      </w:rPr>
    </w:lvl>
    <w:lvl w:ilvl="6" w:tplc="54582DC6">
      <w:numFmt w:val="bullet"/>
      <w:lvlText w:val="•"/>
      <w:lvlJc w:val="left"/>
      <w:pPr>
        <w:ind w:left="2924" w:hanging="120"/>
      </w:pPr>
      <w:rPr>
        <w:rFonts w:hint="default"/>
      </w:rPr>
    </w:lvl>
    <w:lvl w:ilvl="7" w:tplc="5D2E4342">
      <w:numFmt w:val="bullet"/>
      <w:lvlText w:val="•"/>
      <w:lvlJc w:val="left"/>
      <w:pPr>
        <w:ind w:left="3378" w:hanging="120"/>
      </w:pPr>
      <w:rPr>
        <w:rFonts w:hint="default"/>
      </w:rPr>
    </w:lvl>
    <w:lvl w:ilvl="8" w:tplc="C88C1536">
      <w:numFmt w:val="bullet"/>
      <w:lvlText w:val="•"/>
      <w:lvlJc w:val="left"/>
      <w:pPr>
        <w:ind w:left="3832" w:hanging="120"/>
      </w:pPr>
      <w:rPr>
        <w:rFonts w:hint="default"/>
      </w:rPr>
    </w:lvl>
  </w:abstractNum>
  <w:abstractNum w:abstractNumId="69" w15:restartNumberingAfterBreak="0">
    <w:nsid w:val="6E214568"/>
    <w:multiLevelType w:val="hybridMultilevel"/>
    <w:tmpl w:val="BBC40600"/>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E975918"/>
    <w:multiLevelType w:val="hybridMultilevel"/>
    <w:tmpl w:val="6016A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03F608E"/>
    <w:multiLevelType w:val="multilevel"/>
    <w:tmpl w:val="27AA299A"/>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0BC3B3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3636103"/>
    <w:multiLevelType w:val="hybridMultilevel"/>
    <w:tmpl w:val="F846322A"/>
    <w:lvl w:ilvl="0" w:tplc="A3962B06">
      <w:start w:val="5"/>
      <w:numFmt w:val="decimal"/>
      <w:lvlText w:val="%1."/>
      <w:lvlJc w:val="left"/>
      <w:pPr>
        <w:tabs>
          <w:tab w:val="num" w:pos="720"/>
        </w:tabs>
        <w:ind w:left="720" w:hanging="360"/>
      </w:pPr>
      <w:rPr>
        <w:rFonts w:hint="default"/>
      </w:rPr>
    </w:lvl>
    <w:lvl w:ilvl="1" w:tplc="A3800750">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43847D7"/>
    <w:multiLevelType w:val="hybridMultilevel"/>
    <w:tmpl w:val="7D3C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2266A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59A5E29"/>
    <w:multiLevelType w:val="hybridMultilevel"/>
    <w:tmpl w:val="7BFC0B42"/>
    <w:lvl w:ilvl="0" w:tplc="FF08A1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5BA38DF"/>
    <w:multiLevelType w:val="hybridMultilevel"/>
    <w:tmpl w:val="EA96FC56"/>
    <w:lvl w:ilvl="0" w:tplc="3BB039AA">
      <w:numFmt w:val="bullet"/>
      <w:lvlText w:val="•"/>
      <w:lvlJc w:val="left"/>
      <w:pPr>
        <w:ind w:left="197" w:hanging="120"/>
      </w:pPr>
      <w:rPr>
        <w:rFonts w:ascii="Lucida Sans" w:eastAsia="Lucida Sans" w:hAnsi="Lucida Sans" w:cs="Lucida Sans" w:hint="default"/>
        <w:w w:val="44"/>
        <w:sz w:val="14"/>
        <w:szCs w:val="14"/>
      </w:rPr>
    </w:lvl>
    <w:lvl w:ilvl="1" w:tplc="94D656F4">
      <w:numFmt w:val="bullet"/>
      <w:lvlText w:val="•"/>
      <w:lvlJc w:val="left"/>
      <w:pPr>
        <w:ind w:left="646" w:hanging="120"/>
      </w:pPr>
      <w:rPr>
        <w:rFonts w:hint="default"/>
      </w:rPr>
    </w:lvl>
    <w:lvl w:ilvl="2" w:tplc="4E767364">
      <w:numFmt w:val="bullet"/>
      <w:lvlText w:val="•"/>
      <w:lvlJc w:val="left"/>
      <w:pPr>
        <w:ind w:left="1093" w:hanging="120"/>
      </w:pPr>
      <w:rPr>
        <w:rFonts w:hint="default"/>
      </w:rPr>
    </w:lvl>
    <w:lvl w:ilvl="3" w:tplc="445C033C">
      <w:numFmt w:val="bullet"/>
      <w:lvlText w:val="•"/>
      <w:lvlJc w:val="left"/>
      <w:pPr>
        <w:ind w:left="1539" w:hanging="120"/>
      </w:pPr>
      <w:rPr>
        <w:rFonts w:hint="default"/>
      </w:rPr>
    </w:lvl>
    <w:lvl w:ilvl="4" w:tplc="7E923314">
      <w:numFmt w:val="bullet"/>
      <w:lvlText w:val="•"/>
      <w:lvlJc w:val="left"/>
      <w:pPr>
        <w:ind w:left="1986" w:hanging="120"/>
      </w:pPr>
      <w:rPr>
        <w:rFonts w:hint="default"/>
      </w:rPr>
    </w:lvl>
    <w:lvl w:ilvl="5" w:tplc="E83606B6">
      <w:numFmt w:val="bullet"/>
      <w:lvlText w:val="•"/>
      <w:lvlJc w:val="left"/>
      <w:pPr>
        <w:ind w:left="2432" w:hanging="120"/>
      </w:pPr>
      <w:rPr>
        <w:rFonts w:hint="default"/>
      </w:rPr>
    </w:lvl>
    <w:lvl w:ilvl="6" w:tplc="ACEC77EA">
      <w:numFmt w:val="bullet"/>
      <w:lvlText w:val="•"/>
      <w:lvlJc w:val="left"/>
      <w:pPr>
        <w:ind w:left="2879" w:hanging="120"/>
      </w:pPr>
      <w:rPr>
        <w:rFonts w:hint="default"/>
      </w:rPr>
    </w:lvl>
    <w:lvl w:ilvl="7" w:tplc="D4BCE678">
      <w:numFmt w:val="bullet"/>
      <w:lvlText w:val="•"/>
      <w:lvlJc w:val="left"/>
      <w:pPr>
        <w:ind w:left="3325" w:hanging="120"/>
      </w:pPr>
      <w:rPr>
        <w:rFonts w:hint="default"/>
      </w:rPr>
    </w:lvl>
    <w:lvl w:ilvl="8" w:tplc="27AC46DA">
      <w:numFmt w:val="bullet"/>
      <w:lvlText w:val="•"/>
      <w:lvlJc w:val="left"/>
      <w:pPr>
        <w:ind w:left="3772" w:hanging="120"/>
      </w:pPr>
      <w:rPr>
        <w:rFonts w:hint="default"/>
      </w:rPr>
    </w:lvl>
  </w:abstractNum>
  <w:abstractNum w:abstractNumId="78" w15:restartNumberingAfterBreak="0">
    <w:nsid w:val="76C66288"/>
    <w:multiLevelType w:val="hybridMultilevel"/>
    <w:tmpl w:val="6E647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A420F05"/>
    <w:multiLevelType w:val="hybridMultilevel"/>
    <w:tmpl w:val="CEB4501E"/>
    <w:lvl w:ilvl="0" w:tplc="E378FCB4">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0" w15:restartNumberingAfterBreak="0">
    <w:nsid w:val="7BA666C6"/>
    <w:multiLevelType w:val="hybridMultilevel"/>
    <w:tmpl w:val="0100D142"/>
    <w:lvl w:ilvl="0" w:tplc="DCC2C3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FF5C9C"/>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FA363AF"/>
    <w:multiLevelType w:val="hybridMultilevel"/>
    <w:tmpl w:val="DD489E9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33791119">
    <w:abstractNumId w:val="76"/>
  </w:num>
  <w:num w:numId="2" w16cid:durableId="1806465764">
    <w:abstractNumId w:val="60"/>
  </w:num>
  <w:num w:numId="3" w16cid:durableId="1257010325">
    <w:abstractNumId w:val="7"/>
  </w:num>
  <w:num w:numId="4" w16cid:durableId="1204514670">
    <w:abstractNumId w:val="69"/>
  </w:num>
  <w:num w:numId="5" w16cid:durableId="579801040">
    <w:abstractNumId w:val="36"/>
  </w:num>
  <w:num w:numId="6" w16cid:durableId="1104375470">
    <w:abstractNumId w:val="11"/>
  </w:num>
  <w:num w:numId="7" w16cid:durableId="1327129714">
    <w:abstractNumId w:val="40"/>
  </w:num>
  <w:num w:numId="8" w16cid:durableId="586495825">
    <w:abstractNumId w:val="47"/>
  </w:num>
  <w:num w:numId="9" w16cid:durableId="1679691895">
    <w:abstractNumId w:val="0"/>
  </w:num>
  <w:num w:numId="10" w16cid:durableId="1702702979">
    <w:abstractNumId w:val="55"/>
  </w:num>
  <w:num w:numId="11" w16cid:durableId="44913318">
    <w:abstractNumId w:val="73"/>
  </w:num>
  <w:num w:numId="12" w16cid:durableId="1874920906">
    <w:abstractNumId w:val="72"/>
  </w:num>
  <w:num w:numId="13" w16cid:durableId="1416125219">
    <w:abstractNumId w:val="81"/>
  </w:num>
  <w:num w:numId="14" w16cid:durableId="288123883">
    <w:abstractNumId w:val="6"/>
  </w:num>
  <w:num w:numId="15" w16cid:durableId="1558012160">
    <w:abstractNumId w:val="75"/>
  </w:num>
  <w:num w:numId="16" w16cid:durableId="381833100">
    <w:abstractNumId w:val="56"/>
  </w:num>
  <w:num w:numId="17" w16cid:durableId="2004703481">
    <w:abstractNumId w:val="71"/>
  </w:num>
  <w:num w:numId="18" w16cid:durableId="166987575">
    <w:abstractNumId w:val="54"/>
  </w:num>
  <w:num w:numId="19" w16cid:durableId="1905722350">
    <w:abstractNumId w:val="66"/>
  </w:num>
  <w:num w:numId="20" w16cid:durableId="2052419879">
    <w:abstractNumId w:val="70"/>
  </w:num>
  <w:num w:numId="21" w16cid:durableId="1072043090">
    <w:abstractNumId w:val="64"/>
  </w:num>
  <w:num w:numId="22" w16cid:durableId="1364475102">
    <w:abstractNumId w:val="25"/>
  </w:num>
  <w:num w:numId="23" w16cid:durableId="1655403915">
    <w:abstractNumId w:val="8"/>
  </w:num>
  <w:num w:numId="24" w16cid:durableId="915362487">
    <w:abstractNumId w:val="63"/>
  </w:num>
  <w:num w:numId="25" w16cid:durableId="29690428">
    <w:abstractNumId w:val="20"/>
  </w:num>
  <w:num w:numId="26" w16cid:durableId="1536849056">
    <w:abstractNumId w:val="39"/>
  </w:num>
  <w:num w:numId="27" w16cid:durableId="2020496616">
    <w:abstractNumId w:val="32"/>
  </w:num>
  <w:num w:numId="28" w16cid:durableId="237251450">
    <w:abstractNumId w:val="17"/>
  </w:num>
  <w:num w:numId="29" w16cid:durableId="502936834">
    <w:abstractNumId w:val="41"/>
  </w:num>
  <w:num w:numId="30" w16cid:durableId="1216968669">
    <w:abstractNumId w:val="26"/>
  </w:num>
  <w:num w:numId="31" w16cid:durableId="444232913">
    <w:abstractNumId w:val="4"/>
  </w:num>
  <w:num w:numId="32" w16cid:durableId="979916158">
    <w:abstractNumId w:val="28"/>
  </w:num>
  <w:num w:numId="33" w16cid:durableId="387145856">
    <w:abstractNumId w:val="13"/>
  </w:num>
  <w:num w:numId="34" w16cid:durableId="1186795672">
    <w:abstractNumId w:val="53"/>
  </w:num>
  <w:num w:numId="35" w16cid:durableId="1146823423">
    <w:abstractNumId w:val="5"/>
  </w:num>
  <w:num w:numId="36" w16cid:durableId="1170564532">
    <w:abstractNumId w:val="48"/>
  </w:num>
  <w:num w:numId="37" w16cid:durableId="1920290164">
    <w:abstractNumId w:val="65"/>
  </w:num>
  <w:num w:numId="38" w16cid:durableId="796215300">
    <w:abstractNumId w:val="45"/>
  </w:num>
  <w:num w:numId="39" w16cid:durableId="360739624">
    <w:abstractNumId w:val="46"/>
  </w:num>
  <w:num w:numId="40" w16cid:durableId="584917561">
    <w:abstractNumId w:val="68"/>
  </w:num>
  <w:num w:numId="41" w16cid:durableId="320815888">
    <w:abstractNumId w:val="12"/>
  </w:num>
  <w:num w:numId="42" w16cid:durableId="2105035378">
    <w:abstractNumId w:val="22"/>
  </w:num>
  <w:num w:numId="43" w16cid:durableId="1092043912">
    <w:abstractNumId w:val="77"/>
  </w:num>
  <w:num w:numId="44" w16cid:durableId="1268123344">
    <w:abstractNumId w:val="57"/>
  </w:num>
  <w:num w:numId="45" w16cid:durableId="332608480">
    <w:abstractNumId w:val="38"/>
  </w:num>
  <w:num w:numId="46" w16cid:durableId="1697847646">
    <w:abstractNumId w:val="33"/>
  </w:num>
  <w:num w:numId="47" w16cid:durableId="1914776945">
    <w:abstractNumId w:val="42"/>
  </w:num>
  <w:num w:numId="48" w16cid:durableId="1901940197">
    <w:abstractNumId w:val="1"/>
  </w:num>
  <w:num w:numId="49" w16cid:durableId="240799220">
    <w:abstractNumId w:val="14"/>
  </w:num>
  <w:num w:numId="50" w16cid:durableId="1123382304">
    <w:abstractNumId w:val="18"/>
  </w:num>
  <w:num w:numId="51" w16cid:durableId="1175459678">
    <w:abstractNumId w:val="35"/>
  </w:num>
  <w:num w:numId="52" w16cid:durableId="837889694">
    <w:abstractNumId w:val="62"/>
  </w:num>
  <w:num w:numId="53" w16cid:durableId="505367596">
    <w:abstractNumId w:val="52"/>
  </w:num>
  <w:num w:numId="54" w16cid:durableId="1914463436">
    <w:abstractNumId w:val="34"/>
  </w:num>
  <w:num w:numId="55" w16cid:durableId="647173765">
    <w:abstractNumId w:val="3"/>
  </w:num>
  <w:num w:numId="56" w16cid:durableId="810253058">
    <w:abstractNumId w:val="67"/>
  </w:num>
  <w:num w:numId="57" w16cid:durableId="1397821777">
    <w:abstractNumId w:val="31"/>
  </w:num>
  <w:num w:numId="58" w16cid:durableId="2070380171">
    <w:abstractNumId w:val="82"/>
  </w:num>
  <w:num w:numId="59" w16cid:durableId="1540051923">
    <w:abstractNumId w:val="59"/>
  </w:num>
  <w:num w:numId="60" w16cid:durableId="506091158">
    <w:abstractNumId w:val="49"/>
  </w:num>
  <w:num w:numId="61" w16cid:durableId="197008462">
    <w:abstractNumId w:val="43"/>
  </w:num>
  <w:num w:numId="62" w16cid:durableId="613487136">
    <w:abstractNumId w:val="58"/>
  </w:num>
  <w:num w:numId="63" w16cid:durableId="102305305">
    <w:abstractNumId w:val="30"/>
  </w:num>
  <w:num w:numId="64" w16cid:durableId="2113628650">
    <w:abstractNumId w:val="24"/>
  </w:num>
  <w:num w:numId="65" w16cid:durableId="380135215">
    <w:abstractNumId w:val="16"/>
  </w:num>
  <w:num w:numId="66" w16cid:durableId="811824148">
    <w:abstractNumId w:val="21"/>
  </w:num>
  <w:num w:numId="67" w16cid:durableId="1762793294">
    <w:abstractNumId w:val="79"/>
  </w:num>
  <w:num w:numId="68" w16cid:durableId="767962968">
    <w:abstractNumId w:val="10"/>
  </w:num>
  <w:num w:numId="69" w16cid:durableId="1860192602">
    <w:abstractNumId w:val="74"/>
  </w:num>
  <w:num w:numId="70" w16cid:durableId="1329597820">
    <w:abstractNumId w:val="50"/>
  </w:num>
  <w:num w:numId="71" w16cid:durableId="1867135605">
    <w:abstractNumId w:val="27"/>
  </w:num>
  <w:num w:numId="72" w16cid:durableId="1543401686">
    <w:abstractNumId w:val="37"/>
  </w:num>
  <w:num w:numId="73" w16cid:durableId="288631434">
    <w:abstractNumId w:val="78"/>
  </w:num>
  <w:num w:numId="74" w16cid:durableId="588082456">
    <w:abstractNumId w:val="15"/>
  </w:num>
  <w:num w:numId="75" w16cid:durableId="326133238">
    <w:abstractNumId w:val="51"/>
  </w:num>
  <w:num w:numId="76" w16cid:durableId="1359233759">
    <w:abstractNumId w:val="9"/>
  </w:num>
  <w:num w:numId="77" w16cid:durableId="530074451">
    <w:abstractNumId w:val="19"/>
  </w:num>
  <w:num w:numId="78" w16cid:durableId="89470124">
    <w:abstractNumId w:val="2"/>
  </w:num>
  <w:num w:numId="79" w16cid:durableId="2014993270">
    <w:abstractNumId w:val="23"/>
  </w:num>
  <w:num w:numId="80" w16cid:durableId="2113164863">
    <w:abstractNumId w:val="80"/>
  </w:num>
  <w:num w:numId="81" w16cid:durableId="59452581">
    <w:abstractNumId w:val="61"/>
  </w:num>
  <w:num w:numId="82" w16cid:durableId="2096197599">
    <w:abstractNumId w:val="44"/>
  </w:num>
  <w:num w:numId="83" w16cid:durableId="468282589">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21E6A"/>
    <w:rsid w:val="00032290"/>
    <w:rsid w:val="00045D07"/>
    <w:rsid w:val="000462B0"/>
    <w:rsid w:val="000661AE"/>
    <w:rsid w:val="000712DF"/>
    <w:rsid w:val="000801BF"/>
    <w:rsid w:val="000A52A1"/>
    <w:rsid w:val="000A6E38"/>
    <w:rsid w:val="000C3CBE"/>
    <w:rsid w:val="000C6FDB"/>
    <w:rsid w:val="000D3105"/>
    <w:rsid w:val="0010166F"/>
    <w:rsid w:val="0011287B"/>
    <w:rsid w:val="0011377A"/>
    <w:rsid w:val="00123728"/>
    <w:rsid w:val="001239DF"/>
    <w:rsid w:val="001270E8"/>
    <w:rsid w:val="001271A6"/>
    <w:rsid w:val="00137ABF"/>
    <w:rsid w:val="00147827"/>
    <w:rsid w:val="00157A5B"/>
    <w:rsid w:val="00171EB7"/>
    <w:rsid w:val="001979B9"/>
    <w:rsid w:val="001A075B"/>
    <w:rsid w:val="001A292D"/>
    <w:rsid w:val="001B3ACF"/>
    <w:rsid w:val="001B6C2D"/>
    <w:rsid w:val="001D0BF0"/>
    <w:rsid w:val="001D48A7"/>
    <w:rsid w:val="001F4346"/>
    <w:rsid w:val="001F6308"/>
    <w:rsid w:val="00224B32"/>
    <w:rsid w:val="002442D8"/>
    <w:rsid w:val="002479DC"/>
    <w:rsid w:val="002517BD"/>
    <w:rsid w:val="002544AA"/>
    <w:rsid w:val="0027696A"/>
    <w:rsid w:val="002A3D6D"/>
    <w:rsid w:val="002D0E98"/>
    <w:rsid w:val="002D510E"/>
    <w:rsid w:val="0030305C"/>
    <w:rsid w:val="00305893"/>
    <w:rsid w:val="00306790"/>
    <w:rsid w:val="00327956"/>
    <w:rsid w:val="00337CB1"/>
    <w:rsid w:val="00363834"/>
    <w:rsid w:val="0036759E"/>
    <w:rsid w:val="00371BDD"/>
    <w:rsid w:val="00376B2E"/>
    <w:rsid w:val="00383972"/>
    <w:rsid w:val="00386873"/>
    <w:rsid w:val="00395615"/>
    <w:rsid w:val="003A4366"/>
    <w:rsid w:val="003B08C2"/>
    <w:rsid w:val="003B7A35"/>
    <w:rsid w:val="003C2278"/>
    <w:rsid w:val="003D4AE7"/>
    <w:rsid w:val="004040F8"/>
    <w:rsid w:val="00416536"/>
    <w:rsid w:val="00416A08"/>
    <w:rsid w:val="004534F6"/>
    <w:rsid w:val="00453892"/>
    <w:rsid w:val="00454356"/>
    <w:rsid w:val="0046093C"/>
    <w:rsid w:val="0047028C"/>
    <w:rsid w:val="0047755F"/>
    <w:rsid w:val="004914E2"/>
    <w:rsid w:val="004A6B20"/>
    <w:rsid w:val="004C159C"/>
    <w:rsid w:val="004C5213"/>
    <w:rsid w:val="004D76EC"/>
    <w:rsid w:val="005040E8"/>
    <w:rsid w:val="00510255"/>
    <w:rsid w:val="005138EE"/>
    <w:rsid w:val="00522949"/>
    <w:rsid w:val="00527DBE"/>
    <w:rsid w:val="00530FD1"/>
    <w:rsid w:val="005542F3"/>
    <w:rsid w:val="00572E2E"/>
    <w:rsid w:val="00587540"/>
    <w:rsid w:val="00587C5B"/>
    <w:rsid w:val="005906BC"/>
    <w:rsid w:val="00592560"/>
    <w:rsid w:val="005B57B9"/>
    <w:rsid w:val="005C1351"/>
    <w:rsid w:val="005C31E8"/>
    <w:rsid w:val="005D6AE7"/>
    <w:rsid w:val="005D7F36"/>
    <w:rsid w:val="005E0B3D"/>
    <w:rsid w:val="005E4675"/>
    <w:rsid w:val="005F3E8E"/>
    <w:rsid w:val="00607D76"/>
    <w:rsid w:val="00623932"/>
    <w:rsid w:val="006241E7"/>
    <w:rsid w:val="00630951"/>
    <w:rsid w:val="0063306D"/>
    <w:rsid w:val="0065040D"/>
    <w:rsid w:val="00660348"/>
    <w:rsid w:val="00673645"/>
    <w:rsid w:val="00676696"/>
    <w:rsid w:val="00692236"/>
    <w:rsid w:val="006A3A64"/>
    <w:rsid w:val="006B35CB"/>
    <w:rsid w:val="006B66B4"/>
    <w:rsid w:val="006D579D"/>
    <w:rsid w:val="006D5D69"/>
    <w:rsid w:val="006E1E89"/>
    <w:rsid w:val="006F69EB"/>
    <w:rsid w:val="00701476"/>
    <w:rsid w:val="00705AF1"/>
    <w:rsid w:val="00713319"/>
    <w:rsid w:val="00714B55"/>
    <w:rsid w:val="00716207"/>
    <w:rsid w:val="00735F75"/>
    <w:rsid w:val="00740595"/>
    <w:rsid w:val="00744C4A"/>
    <w:rsid w:val="00746924"/>
    <w:rsid w:val="00771522"/>
    <w:rsid w:val="00783BFB"/>
    <w:rsid w:val="0078696B"/>
    <w:rsid w:val="007871E0"/>
    <w:rsid w:val="007B24DF"/>
    <w:rsid w:val="007B7709"/>
    <w:rsid w:val="007E1857"/>
    <w:rsid w:val="007E40FA"/>
    <w:rsid w:val="008056F7"/>
    <w:rsid w:val="00810796"/>
    <w:rsid w:val="00815178"/>
    <w:rsid w:val="0081550F"/>
    <w:rsid w:val="00846F8C"/>
    <w:rsid w:val="008710F1"/>
    <w:rsid w:val="0088184F"/>
    <w:rsid w:val="008A21A9"/>
    <w:rsid w:val="008A2FE3"/>
    <w:rsid w:val="008A52C3"/>
    <w:rsid w:val="008A7DD9"/>
    <w:rsid w:val="008C5E7E"/>
    <w:rsid w:val="009444BC"/>
    <w:rsid w:val="00952229"/>
    <w:rsid w:val="00956AE7"/>
    <w:rsid w:val="00960238"/>
    <w:rsid w:val="00963028"/>
    <w:rsid w:val="00963230"/>
    <w:rsid w:val="0097464B"/>
    <w:rsid w:val="00983F8D"/>
    <w:rsid w:val="00997FD6"/>
    <w:rsid w:val="009B6DF5"/>
    <w:rsid w:val="009C26AA"/>
    <w:rsid w:val="009D23A8"/>
    <w:rsid w:val="009F3965"/>
    <w:rsid w:val="00A3315D"/>
    <w:rsid w:val="00AA0B55"/>
    <w:rsid w:val="00AA6E00"/>
    <w:rsid w:val="00AA6FEE"/>
    <w:rsid w:val="00AD3954"/>
    <w:rsid w:val="00AD5AAD"/>
    <w:rsid w:val="00AF0079"/>
    <w:rsid w:val="00B15F61"/>
    <w:rsid w:val="00B161DF"/>
    <w:rsid w:val="00B21003"/>
    <w:rsid w:val="00B2271B"/>
    <w:rsid w:val="00B3459A"/>
    <w:rsid w:val="00B70B87"/>
    <w:rsid w:val="00B858EE"/>
    <w:rsid w:val="00B901D2"/>
    <w:rsid w:val="00B92D7F"/>
    <w:rsid w:val="00BA347A"/>
    <w:rsid w:val="00BC606B"/>
    <w:rsid w:val="00BD1DAA"/>
    <w:rsid w:val="00BE5B12"/>
    <w:rsid w:val="00BE5C12"/>
    <w:rsid w:val="00BE7589"/>
    <w:rsid w:val="00BF011C"/>
    <w:rsid w:val="00C014D9"/>
    <w:rsid w:val="00C1672A"/>
    <w:rsid w:val="00C20E20"/>
    <w:rsid w:val="00C25EB2"/>
    <w:rsid w:val="00C53959"/>
    <w:rsid w:val="00C65504"/>
    <w:rsid w:val="00C92B92"/>
    <w:rsid w:val="00C969F2"/>
    <w:rsid w:val="00CB0C07"/>
    <w:rsid w:val="00CB6126"/>
    <w:rsid w:val="00CC3B62"/>
    <w:rsid w:val="00CC4302"/>
    <w:rsid w:val="00CE0F77"/>
    <w:rsid w:val="00CE2A83"/>
    <w:rsid w:val="00CE7499"/>
    <w:rsid w:val="00CF1049"/>
    <w:rsid w:val="00D15CCB"/>
    <w:rsid w:val="00D21AAA"/>
    <w:rsid w:val="00D23C66"/>
    <w:rsid w:val="00D32BD0"/>
    <w:rsid w:val="00D3577C"/>
    <w:rsid w:val="00D459C5"/>
    <w:rsid w:val="00D561F4"/>
    <w:rsid w:val="00D762D9"/>
    <w:rsid w:val="00D90599"/>
    <w:rsid w:val="00DB1445"/>
    <w:rsid w:val="00DB2A2E"/>
    <w:rsid w:val="00DC05FB"/>
    <w:rsid w:val="00DF5246"/>
    <w:rsid w:val="00E0068C"/>
    <w:rsid w:val="00E00A77"/>
    <w:rsid w:val="00E010F9"/>
    <w:rsid w:val="00E01842"/>
    <w:rsid w:val="00E03C41"/>
    <w:rsid w:val="00E049B0"/>
    <w:rsid w:val="00E12C5E"/>
    <w:rsid w:val="00E221B5"/>
    <w:rsid w:val="00E34F24"/>
    <w:rsid w:val="00E67893"/>
    <w:rsid w:val="00E72D33"/>
    <w:rsid w:val="00E7360D"/>
    <w:rsid w:val="00E73CA3"/>
    <w:rsid w:val="00E82116"/>
    <w:rsid w:val="00EB411F"/>
    <w:rsid w:val="00ED307D"/>
    <w:rsid w:val="00F01682"/>
    <w:rsid w:val="00F07578"/>
    <w:rsid w:val="00F11D32"/>
    <w:rsid w:val="00F12ABB"/>
    <w:rsid w:val="00F13D90"/>
    <w:rsid w:val="00F46DC2"/>
    <w:rsid w:val="00F62256"/>
    <w:rsid w:val="00F675B8"/>
    <w:rsid w:val="00F702E6"/>
    <w:rsid w:val="00F75132"/>
    <w:rsid w:val="00F85CD9"/>
    <w:rsid w:val="00F93D6E"/>
    <w:rsid w:val="00FA0C57"/>
    <w:rsid w:val="00FA65B8"/>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6E7C3"/>
  <w15:chartTrackingRefBased/>
  <w15:docId w15:val="{EF900EC7-E8F7-4784-9082-6D9BCA43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66"/>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pneumococcal/hcp/vaccine-recommendations/risk-indication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vaccines/hcp/admin/downloads/job-aid-SCDM-pneumococcal-508.pdf" TargetMode="External"/><Relationship Id="rId17" Type="http://schemas.openxmlformats.org/officeDocument/2006/relationships/hyperlink" Target="https://www.cdc.gov/vaccines/hcp/vis/vis-statements/ppv.html" TargetMode="External"/><Relationship Id="rId2" Type="http://schemas.openxmlformats.org/officeDocument/2006/relationships/customXml" Target="../customXml/item2.xml"/><Relationship Id="rId16" Type="http://schemas.openxmlformats.org/officeDocument/2006/relationships/hyperlink" Target="https://www.cdc.gov/vaccines/hcp/vis/vis-statements/pcv.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vaccines/acip/index.html" TargetMode="External"/><Relationship Id="rId5" Type="http://schemas.openxmlformats.org/officeDocument/2006/relationships/numbering" Target="numbering.xml"/><Relationship Id="rId15" Type="http://schemas.openxmlformats.org/officeDocument/2006/relationships/hyperlink" Target="https://www.cdc.gov/pneumococcal/hcp/vaccine-recommendations/index.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ers.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1" ma:contentTypeDescription="Create a new document." ma:contentTypeScope="" ma:versionID="063f577d92afa85519f3526bca83c27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56efddc0e28ea0752b2acbff27f7cce3"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4524F-38AE-49A8-A8BB-41DEFA4B38E9}">
  <ds:schemaRefs>
    <ds:schemaRef ds:uri="http://schemas.openxmlformats.org/officeDocument/2006/bibliography"/>
  </ds:schemaRefs>
</ds:datastoreItem>
</file>

<file path=customXml/itemProps2.xml><?xml version="1.0" encoding="utf-8"?>
<ds:datastoreItem xmlns:ds="http://schemas.openxmlformats.org/officeDocument/2006/customXml" ds:itemID="{0362EE36-490E-4170-B323-67ED2A02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E5BF5-77FB-49FF-8AAF-6CA238AA5BB0}">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4.xml><?xml version="1.0" encoding="utf-8"?>
<ds:datastoreItem xmlns:ds="http://schemas.openxmlformats.org/officeDocument/2006/customXml" ds:itemID="{18BEF227-280E-4D09-A042-BEDD2BEB6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6369</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4</cp:revision>
  <cp:lastPrinted>2010-02-26T18:52:00Z</cp:lastPrinted>
  <dcterms:created xsi:type="dcterms:W3CDTF">2025-10-06T20:50:00Z</dcterms:created>
  <dcterms:modified xsi:type="dcterms:W3CDTF">2025-10-06T20:52:00Z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