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563D1" w14:textId="4D71CE5E" w:rsidR="00F63200" w:rsidRDefault="00987CD1" w:rsidP="00C20DB6">
      <w:pPr>
        <w:pBdr>
          <w:bottom w:val="single" w:sz="12" w:space="1" w:color="auto"/>
        </w:pBdr>
        <w:jc w:val="center"/>
        <w:rPr>
          <w:b/>
          <w:sz w:val="32"/>
          <w:szCs w:val="24"/>
        </w:rPr>
      </w:pPr>
      <w:r>
        <w:rPr>
          <w:b/>
          <w:noProof/>
          <w:sz w:val="32"/>
          <w:szCs w:val="24"/>
        </w:rPr>
        <w:drawing>
          <wp:anchor distT="0" distB="0" distL="114300" distR="114300" simplePos="0" relativeHeight="251658240" behindDoc="0" locked="0" layoutInCell="1" allowOverlap="1" wp14:anchorId="53927384" wp14:editId="28F60D93">
            <wp:simplePos x="0" y="0"/>
            <wp:positionH relativeFrom="margin">
              <wp:posOffset>-47625</wp:posOffset>
            </wp:positionH>
            <wp:positionV relativeFrom="paragraph">
              <wp:posOffset>-981075</wp:posOffset>
            </wp:positionV>
            <wp:extent cx="2009775" cy="825811"/>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9775" cy="825811"/>
                    </a:xfrm>
                    <a:prstGeom prst="rect">
                      <a:avLst/>
                    </a:prstGeom>
                  </pic:spPr>
                </pic:pic>
              </a:graphicData>
            </a:graphic>
            <wp14:sizeRelH relativeFrom="margin">
              <wp14:pctWidth>0</wp14:pctWidth>
            </wp14:sizeRelH>
            <wp14:sizeRelV relativeFrom="margin">
              <wp14:pctHeight>0</wp14:pctHeight>
            </wp14:sizeRelV>
          </wp:anchor>
        </w:drawing>
      </w:r>
      <w:r w:rsidR="00580240">
        <w:rPr>
          <w:b/>
          <w:sz w:val="32"/>
          <w:szCs w:val="24"/>
        </w:rPr>
        <w:t>Point</w:t>
      </w:r>
      <w:r w:rsidR="009B5808">
        <w:rPr>
          <w:b/>
          <w:sz w:val="32"/>
          <w:szCs w:val="24"/>
        </w:rPr>
        <w:t>-</w:t>
      </w:r>
      <w:r w:rsidR="00580240">
        <w:rPr>
          <w:b/>
          <w:sz w:val="32"/>
          <w:szCs w:val="24"/>
        </w:rPr>
        <w:t>of</w:t>
      </w:r>
      <w:r w:rsidR="009B5808">
        <w:rPr>
          <w:b/>
          <w:sz w:val="32"/>
          <w:szCs w:val="24"/>
        </w:rPr>
        <w:t>-</w:t>
      </w:r>
      <w:r w:rsidR="00580240">
        <w:rPr>
          <w:b/>
          <w:sz w:val="32"/>
          <w:szCs w:val="24"/>
        </w:rPr>
        <w:t>Care Testing, Fingerstick Devices</w:t>
      </w:r>
      <w:r w:rsidR="00C25052">
        <w:rPr>
          <w:b/>
          <w:sz w:val="32"/>
          <w:szCs w:val="24"/>
        </w:rPr>
        <w:t>,</w:t>
      </w:r>
      <w:r w:rsidR="00580240">
        <w:rPr>
          <w:b/>
          <w:sz w:val="32"/>
          <w:szCs w:val="24"/>
        </w:rPr>
        <w:t xml:space="preserve"> and Cleaning and Disinfection</w:t>
      </w:r>
    </w:p>
    <w:p w14:paraId="4FEE2C7B" w14:textId="19B5D2C7" w:rsidR="00EC4BAD" w:rsidRDefault="00EC4BAD" w:rsidP="00EC4BAD">
      <w:pPr>
        <w:rPr>
          <w:b/>
          <w:sz w:val="24"/>
          <w:szCs w:val="24"/>
        </w:rPr>
      </w:pPr>
      <w:r>
        <w:rPr>
          <w:b/>
          <w:sz w:val="24"/>
          <w:szCs w:val="24"/>
        </w:rPr>
        <w:t xml:space="preserve">Date Implemented: </w:t>
      </w:r>
    </w:p>
    <w:p w14:paraId="6F63E353" w14:textId="7F5E0BBD" w:rsidR="00EC4BAD" w:rsidRPr="00EC4BAD" w:rsidRDefault="00EC4BAD" w:rsidP="00EC4BAD">
      <w:pPr>
        <w:rPr>
          <w:b/>
          <w:sz w:val="24"/>
          <w:szCs w:val="24"/>
        </w:rPr>
      </w:pPr>
      <w:r>
        <w:rPr>
          <w:b/>
          <w:sz w:val="24"/>
          <w:szCs w:val="24"/>
        </w:rPr>
        <w:t xml:space="preserve">Review/Updated Date: </w:t>
      </w:r>
    </w:p>
    <w:p w14:paraId="5D2054CD" w14:textId="5F389D04" w:rsidR="00076145" w:rsidRPr="002552F1" w:rsidRDefault="00D30357" w:rsidP="004B6B13">
      <w:pPr>
        <w:rPr>
          <w:b/>
          <w:bCs/>
          <w:sz w:val="24"/>
          <w:szCs w:val="24"/>
          <w:u w:val="single"/>
        </w:rPr>
      </w:pPr>
      <w:r w:rsidRPr="002552F1">
        <w:rPr>
          <w:b/>
          <w:bCs/>
          <w:sz w:val="24"/>
          <w:szCs w:val="24"/>
          <w:u w:val="single"/>
        </w:rPr>
        <w:t>Policy</w:t>
      </w:r>
    </w:p>
    <w:p w14:paraId="583893F8" w14:textId="718D8983" w:rsidR="00A21CCE" w:rsidRDefault="009B5808" w:rsidP="009B5808">
      <w:pPr>
        <w:rPr>
          <w:sz w:val="24"/>
          <w:szCs w:val="24"/>
        </w:rPr>
      </w:pPr>
      <w:r>
        <w:rPr>
          <w:sz w:val="24"/>
          <w:szCs w:val="24"/>
        </w:rPr>
        <w:t>Point-of-care testing is diagnostic testing that is performed at or near the site of resident care.  This may be accomplished through use of portable, handheld instruments such as blood glucose meters or prothrombin time meters.  This testing may involve obtaining a blood specimen from the resident using a fingerstick device such as a lancet</w:t>
      </w:r>
      <w:r w:rsidR="00DB5CDB">
        <w:rPr>
          <w:sz w:val="24"/>
          <w:szCs w:val="24"/>
        </w:rPr>
        <w:t xml:space="preserve">.  </w:t>
      </w:r>
    </w:p>
    <w:p w14:paraId="5DE14EF7" w14:textId="254240DE" w:rsidR="00DB5CDB" w:rsidRDefault="00DB5CDB" w:rsidP="009B5808">
      <w:pPr>
        <w:rPr>
          <w:sz w:val="24"/>
          <w:szCs w:val="24"/>
        </w:rPr>
      </w:pPr>
      <w:r>
        <w:rPr>
          <w:sz w:val="24"/>
          <w:szCs w:val="24"/>
        </w:rPr>
        <w:t xml:space="preserve">Fingerstick devices are </w:t>
      </w:r>
      <w:r w:rsidR="00AC2BCC">
        <w:rPr>
          <w:sz w:val="24"/>
          <w:szCs w:val="24"/>
        </w:rPr>
        <w:t xml:space="preserve">portable devices that a needle is contained in or placed in at the time of testing utilized to lance </w:t>
      </w:r>
      <w:r w:rsidR="00023C43">
        <w:rPr>
          <w:sz w:val="24"/>
          <w:szCs w:val="24"/>
        </w:rPr>
        <w:t xml:space="preserve">a part of a </w:t>
      </w:r>
      <w:r w:rsidR="00EC7F76">
        <w:rPr>
          <w:sz w:val="24"/>
          <w:szCs w:val="24"/>
        </w:rPr>
        <w:t>resident’s</w:t>
      </w:r>
      <w:r w:rsidR="00023C43">
        <w:rPr>
          <w:sz w:val="24"/>
          <w:szCs w:val="24"/>
        </w:rPr>
        <w:t xml:space="preserve"> body (generally fingers) to obtain blood samples. </w:t>
      </w:r>
    </w:p>
    <w:p w14:paraId="126B3C29" w14:textId="20E2CE68" w:rsidR="00023C43" w:rsidRPr="009B5808" w:rsidRDefault="00023C43" w:rsidP="009B5808">
      <w:pPr>
        <w:rPr>
          <w:sz w:val="24"/>
          <w:szCs w:val="24"/>
        </w:rPr>
      </w:pPr>
      <w:r w:rsidRPr="00D5548F">
        <w:rPr>
          <w:b/>
          <w:bCs/>
          <w:color w:val="538135" w:themeColor="accent6" w:themeShade="BF"/>
          <w:sz w:val="24"/>
          <w:szCs w:val="24"/>
        </w:rPr>
        <w:t>[Enter Facility Name]</w:t>
      </w:r>
      <w:r w:rsidRPr="00D5548F">
        <w:rPr>
          <w:color w:val="538135" w:themeColor="accent6" w:themeShade="BF"/>
          <w:sz w:val="24"/>
          <w:szCs w:val="24"/>
        </w:rPr>
        <w:t xml:space="preserve"> </w:t>
      </w:r>
      <w:r>
        <w:rPr>
          <w:sz w:val="24"/>
          <w:szCs w:val="24"/>
        </w:rPr>
        <w:t xml:space="preserve">will follow CDC </w:t>
      </w:r>
      <w:r w:rsidR="000840A0">
        <w:rPr>
          <w:sz w:val="24"/>
          <w:szCs w:val="24"/>
        </w:rPr>
        <w:t xml:space="preserve">and the manufacturer’s recommendations </w:t>
      </w:r>
      <w:r>
        <w:rPr>
          <w:sz w:val="24"/>
          <w:szCs w:val="24"/>
        </w:rPr>
        <w:t>for the use of point-of-care devices</w:t>
      </w:r>
      <w:r w:rsidR="000840A0">
        <w:rPr>
          <w:sz w:val="24"/>
          <w:szCs w:val="24"/>
        </w:rPr>
        <w:t xml:space="preserve"> and fingerstick devices including recommendations for discarding, </w:t>
      </w:r>
      <w:r w:rsidR="00EC7F76">
        <w:rPr>
          <w:sz w:val="24"/>
          <w:szCs w:val="24"/>
        </w:rPr>
        <w:t>cleaning,</w:t>
      </w:r>
      <w:r w:rsidR="000840A0">
        <w:rPr>
          <w:sz w:val="24"/>
          <w:szCs w:val="24"/>
        </w:rPr>
        <w:t xml:space="preserve"> and disinfection. </w:t>
      </w:r>
    </w:p>
    <w:p w14:paraId="7894A023" w14:textId="77777777" w:rsidR="005E1E54" w:rsidRDefault="005E1E54" w:rsidP="004B6B13">
      <w:pPr>
        <w:rPr>
          <w:b/>
          <w:bCs/>
          <w:sz w:val="24"/>
          <w:szCs w:val="24"/>
          <w:u w:val="single"/>
        </w:rPr>
      </w:pPr>
    </w:p>
    <w:p w14:paraId="66861D93" w14:textId="68CF6CFA" w:rsidR="00310C80" w:rsidRPr="002552F1" w:rsidRDefault="00310C80" w:rsidP="004B6B13">
      <w:pPr>
        <w:rPr>
          <w:b/>
          <w:bCs/>
          <w:sz w:val="24"/>
          <w:szCs w:val="24"/>
          <w:u w:val="single"/>
        </w:rPr>
      </w:pPr>
      <w:r w:rsidRPr="002552F1">
        <w:rPr>
          <w:b/>
          <w:bCs/>
          <w:sz w:val="24"/>
          <w:szCs w:val="24"/>
          <w:u w:val="single"/>
        </w:rPr>
        <w:t>Procedures</w:t>
      </w:r>
    </w:p>
    <w:p w14:paraId="2382302E" w14:textId="77777777" w:rsidR="00D5548F" w:rsidRPr="00D5548F" w:rsidRDefault="00D5548F" w:rsidP="00076145">
      <w:pPr>
        <w:rPr>
          <w:b/>
          <w:bCs/>
          <w:sz w:val="24"/>
          <w:szCs w:val="24"/>
        </w:rPr>
      </w:pPr>
      <w:r w:rsidRPr="00D5548F">
        <w:rPr>
          <w:b/>
          <w:bCs/>
          <w:sz w:val="24"/>
          <w:szCs w:val="24"/>
        </w:rPr>
        <w:t xml:space="preserve">Point-of-Care Testing Devices: </w:t>
      </w:r>
    </w:p>
    <w:p w14:paraId="703B10FD" w14:textId="445131BC" w:rsidR="00EC7F76" w:rsidRDefault="003459BE" w:rsidP="00076145">
      <w:pPr>
        <w:rPr>
          <w:sz w:val="24"/>
          <w:szCs w:val="24"/>
        </w:rPr>
      </w:pPr>
      <w:r>
        <w:rPr>
          <w:sz w:val="24"/>
          <w:szCs w:val="24"/>
        </w:rPr>
        <w:t>It is recommended to have a p</w:t>
      </w:r>
      <w:r w:rsidR="00D9278F">
        <w:rPr>
          <w:sz w:val="24"/>
          <w:szCs w:val="24"/>
        </w:rPr>
        <w:t>oint-of-care testing device</w:t>
      </w:r>
      <w:r>
        <w:rPr>
          <w:sz w:val="24"/>
          <w:szCs w:val="24"/>
        </w:rPr>
        <w:t xml:space="preserve"> for each resident requiring a point-of-care testing procedure.  If is not feasible to have individual point-of-care devices</w:t>
      </w:r>
      <w:r w:rsidR="001028B3">
        <w:rPr>
          <w:sz w:val="24"/>
          <w:szCs w:val="24"/>
        </w:rPr>
        <w:t>,</w:t>
      </w:r>
      <w:r w:rsidR="00221211">
        <w:rPr>
          <w:sz w:val="24"/>
          <w:szCs w:val="24"/>
        </w:rPr>
        <w:t xml:space="preserve"> </w:t>
      </w:r>
      <w:r w:rsidR="00221211" w:rsidRPr="00D5548F">
        <w:rPr>
          <w:b/>
          <w:bCs/>
          <w:color w:val="538135" w:themeColor="accent6" w:themeShade="BF"/>
          <w:sz w:val="24"/>
          <w:szCs w:val="24"/>
        </w:rPr>
        <w:t>[</w:t>
      </w:r>
      <w:r w:rsidR="005E1E54">
        <w:rPr>
          <w:b/>
          <w:bCs/>
          <w:color w:val="538135" w:themeColor="accent6" w:themeShade="BF"/>
          <w:sz w:val="24"/>
          <w:szCs w:val="24"/>
        </w:rPr>
        <w:t>E</w:t>
      </w:r>
      <w:r w:rsidR="00221211" w:rsidRPr="00D5548F">
        <w:rPr>
          <w:b/>
          <w:bCs/>
          <w:color w:val="538135" w:themeColor="accent6" w:themeShade="BF"/>
          <w:sz w:val="24"/>
          <w:szCs w:val="24"/>
        </w:rPr>
        <w:t xml:space="preserve">nter </w:t>
      </w:r>
      <w:r w:rsidR="005E1E54">
        <w:rPr>
          <w:b/>
          <w:bCs/>
          <w:color w:val="538135" w:themeColor="accent6" w:themeShade="BF"/>
          <w:sz w:val="24"/>
          <w:szCs w:val="24"/>
        </w:rPr>
        <w:t>F</w:t>
      </w:r>
      <w:r w:rsidR="00221211" w:rsidRPr="00D5548F">
        <w:rPr>
          <w:b/>
          <w:bCs/>
          <w:color w:val="538135" w:themeColor="accent6" w:themeShade="BF"/>
          <w:sz w:val="24"/>
          <w:szCs w:val="24"/>
        </w:rPr>
        <w:t xml:space="preserve">acility </w:t>
      </w:r>
      <w:r w:rsidR="005E1E54">
        <w:rPr>
          <w:b/>
          <w:bCs/>
          <w:color w:val="538135" w:themeColor="accent6" w:themeShade="BF"/>
          <w:sz w:val="24"/>
          <w:szCs w:val="24"/>
        </w:rPr>
        <w:t>N</w:t>
      </w:r>
      <w:r w:rsidR="00221211" w:rsidRPr="00D5548F">
        <w:rPr>
          <w:b/>
          <w:bCs/>
          <w:color w:val="538135" w:themeColor="accent6" w:themeShade="BF"/>
          <w:sz w:val="24"/>
          <w:szCs w:val="24"/>
        </w:rPr>
        <w:t>ame]</w:t>
      </w:r>
      <w:r w:rsidR="00221211">
        <w:rPr>
          <w:sz w:val="24"/>
          <w:szCs w:val="24"/>
        </w:rPr>
        <w:t xml:space="preserve"> will ensure that these devices are properly utilized, </w:t>
      </w:r>
      <w:r w:rsidR="00D5548F">
        <w:rPr>
          <w:sz w:val="24"/>
          <w:szCs w:val="24"/>
        </w:rPr>
        <w:t>disinfected,</w:t>
      </w:r>
      <w:r w:rsidR="00221211">
        <w:rPr>
          <w:sz w:val="24"/>
          <w:szCs w:val="24"/>
        </w:rPr>
        <w:t xml:space="preserve"> and stored between resident use</w:t>
      </w:r>
      <w:r w:rsidR="00D5548F">
        <w:rPr>
          <w:sz w:val="24"/>
          <w:szCs w:val="24"/>
        </w:rPr>
        <w:t xml:space="preserve">.  </w:t>
      </w:r>
      <w:r w:rsidR="00D9278F">
        <w:rPr>
          <w:sz w:val="24"/>
          <w:szCs w:val="24"/>
        </w:rPr>
        <w:t xml:space="preserve"> </w:t>
      </w:r>
    </w:p>
    <w:p w14:paraId="2A9D51C3" w14:textId="70A73F8D" w:rsidR="00D5548F" w:rsidRPr="00A41E35" w:rsidRDefault="00941366" w:rsidP="00076145">
      <w:pPr>
        <w:rPr>
          <w:sz w:val="24"/>
          <w:szCs w:val="24"/>
          <w:u w:val="single"/>
        </w:rPr>
      </w:pPr>
      <w:r w:rsidRPr="00A41E35">
        <w:rPr>
          <w:sz w:val="24"/>
          <w:szCs w:val="24"/>
          <w:u w:val="single"/>
        </w:rPr>
        <w:t xml:space="preserve">Testing: </w:t>
      </w:r>
    </w:p>
    <w:p w14:paraId="5B3DF61D" w14:textId="3ED138EE" w:rsidR="00941366" w:rsidRDefault="00941366" w:rsidP="00941366">
      <w:pPr>
        <w:pStyle w:val="ListParagraph"/>
        <w:numPr>
          <w:ilvl w:val="0"/>
          <w:numId w:val="38"/>
        </w:numPr>
        <w:rPr>
          <w:sz w:val="24"/>
          <w:szCs w:val="24"/>
        </w:rPr>
      </w:pPr>
      <w:r>
        <w:rPr>
          <w:sz w:val="24"/>
          <w:szCs w:val="24"/>
        </w:rPr>
        <w:t xml:space="preserve">The staff member will gather equipment including </w:t>
      </w:r>
      <w:r w:rsidR="00F63830">
        <w:rPr>
          <w:sz w:val="24"/>
          <w:szCs w:val="24"/>
        </w:rPr>
        <w:t xml:space="preserve">the device, testing strip(s), alcohol prep pads, gauze pad, and the fingerstick device prior to entering the resident’s room.  </w:t>
      </w:r>
    </w:p>
    <w:p w14:paraId="7B81CEA9" w14:textId="02C17732" w:rsidR="00F63830" w:rsidRDefault="0045512D" w:rsidP="00941366">
      <w:pPr>
        <w:pStyle w:val="ListParagraph"/>
        <w:numPr>
          <w:ilvl w:val="0"/>
          <w:numId w:val="38"/>
        </w:numPr>
        <w:rPr>
          <w:sz w:val="24"/>
          <w:szCs w:val="24"/>
        </w:rPr>
      </w:pPr>
      <w:r>
        <w:rPr>
          <w:sz w:val="24"/>
          <w:szCs w:val="24"/>
        </w:rPr>
        <w:t xml:space="preserve">The staff member shall complete hand hygiene and don gloves.  </w:t>
      </w:r>
    </w:p>
    <w:p w14:paraId="53065D95" w14:textId="5D745B45" w:rsidR="0045512D" w:rsidRDefault="0045512D" w:rsidP="00941366">
      <w:pPr>
        <w:pStyle w:val="ListParagraph"/>
        <w:numPr>
          <w:ilvl w:val="0"/>
          <w:numId w:val="38"/>
        </w:numPr>
        <w:rPr>
          <w:sz w:val="24"/>
          <w:szCs w:val="24"/>
        </w:rPr>
      </w:pPr>
      <w:r>
        <w:rPr>
          <w:sz w:val="24"/>
          <w:szCs w:val="24"/>
        </w:rPr>
        <w:t xml:space="preserve">When </w:t>
      </w:r>
      <w:r w:rsidR="00FF24F2">
        <w:rPr>
          <w:sz w:val="24"/>
          <w:szCs w:val="24"/>
        </w:rPr>
        <w:t>performing a point-of-care testing device</w:t>
      </w:r>
      <w:r>
        <w:rPr>
          <w:sz w:val="24"/>
          <w:szCs w:val="24"/>
        </w:rPr>
        <w:t xml:space="preserve"> in a resident room</w:t>
      </w:r>
      <w:r w:rsidR="00FF24F2">
        <w:rPr>
          <w:sz w:val="24"/>
          <w:szCs w:val="24"/>
        </w:rPr>
        <w:t xml:space="preserve"> or resident care area, it is vital to assure that appropriate barriers are utilized to place all equipment on.  An appropriate barrier device can be </w:t>
      </w:r>
      <w:r w:rsidR="00A42241">
        <w:rPr>
          <w:sz w:val="24"/>
          <w:szCs w:val="24"/>
        </w:rPr>
        <w:t>any barrier that prevents equipment from directly touching the resident’s items such as a paper towel, Kleenex, disposable p</w:t>
      </w:r>
      <w:r w:rsidR="008B0E2E">
        <w:rPr>
          <w:sz w:val="24"/>
          <w:szCs w:val="24"/>
        </w:rPr>
        <w:t xml:space="preserve">ads, etc. </w:t>
      </w:r>
    </w:p>
    <w:p w14:paraId="53DE5B1A" w14:textId="698AF988" w:rsidR="008B0E2E" w:rsidRDefault="008B0E2E" w:rsidP="00941366">
      <w:pPr>
        <w:pStyle w:val="ListParagraph"/>
        <w:numPr>
          <w:ilvl w:val="0"/>
          <w:numId w:val="38"/>
        </w:numPr>
        <w:rPr>
          <w:sz w:val="24"/>
          <w:szCs w:val="24"/>
        </w:rPr>
      </w:pPr>
      <w:r>
        <w:rPr>
          <w:sz w:val="24"/>
          <w:szCs w:val="24"/>
        </w:rPr>
        <w:t xml:space="preserve">The staff will instruct the resident of the procedure and will select the appropriate area for a sample.  Generally, point-of-care testing is completed utilizing a resident’s finger. </w:t>
      </w:r>
    </w:p>
    <w:p w14:paraId="73EFB864" w14:textId="5A69FEAF" w:rsidR="00451D43" w:rsidRDefault="00451D43" w:rsidP="00941366">
      <w:pPr>
        <w:pStyle w:val="ListParagraph"/>
        <w:numPr>
          <w:ilvl w:val="0"/>
          <w:numId w:val="38"/>
        </w:numPr>
        <w:rPr>
          <w:sz w:val="24"/>
          <w:szCs w:val="24"/>
        </w:rPr>
      </w:pPr>
      <w:r>
        <w:rPr>
          <w:sz w:val="24"/>
          <w:szCs w:val="24"/>
        </w:rPr>
        <w:lastRenderedPageBreak/>
        <w:t xml:space="preserve">Place a testing strip into the point-of-care machine and assure that there are not any error codes on the machine. </w:t>
      </w:r>
    </w:p>
    <w:p w14:paraId="24E96C55" w14:textId="0B56B5F5" w:rsidR="0068240A" w:rsidRDefault="00765979" w:rsidP="00941366">
      <w:pPr>
        <w:pStyle w:val="ListParagraph"/>
        <w:numPr>
          <w:ilvl w:val="0"/>
          <w:numId w:val="38"/>
        </w:numPr>
        <w:rPr>
          <w:sz w:val="24"/>
          <w:szCs w:val="24"/>
        </w:rPr>
      </w:pPr>
      <w:r>
        <w:rPr>
          <w:sz w:val="24"/>
          <w:szCs w:val="24"/>
        </w:rPr>
        <w:t>Prior to starting the procedure</w:t>
      </w:r>
      <w:r w:rsidR="005E7867">
        <w:rPr>
          <w:sz w:val="24"/>
          <w:szCs w:val="24"/>
        </w:rPr>
        <w:t>,</w:t>
      </w:r>
      <w:r>
        <w:rPr>
          <w:sz w:val="24"/>
          <w:szCs w:val="24"/>
        </w:rPr>
        <w:t xml:space="preserve"> staff should assure that there is </w:t>
      </w:r>
      <w:r w:rsidR="009D3AD9">
        <w:rPr>
          <w:sz w:val="24"/>
          <w:szCs w:val="24"/>
        </w:rPr>
        <w:t xml:space="preserve">an </w:t>
      </w:r>
      <w:r w:rsidR="0068240A">
        <w:rPr>
          <w:sz w:val="24"/>
          <w:szCs w:val="24"/>
        </w:rPr>
        <w:t xml:space="preserve">appropriate method to discard used items or a separate barrier to place used items on.  Used items should not be mixed with clean items during the procedure. </w:t>
      </w:r>
    </w:p>
    <w:p w14:paraId="1393D770" w14:textId="2DC8D479" w:rsidR="008B0E2E" w:rsidRDefault="008B0E2E" w:rsidP="00941366">
      <w:pPr>
        <w:pStyle w:val="ListParagraph"/>
        <w:numPr>
          <w:ilvl w:val="0"/>
          <w:numId w:val="38"/>
        </w:numPr>
        <w:rPr>
          <w:sz w:val="24"/>
          <w:szCs w:val="24"/>
        </w:rPr>
      </w:pPr>
      <w:r>
        <w:rPr>
          <w:sz w:val="24"/>
          <w:szCs w:val="24"/>
        </w:rPr>
        <w:t xml:space="preserve">Cleanse the location </w:t>
      </w:r>
      <w:r w:rsidR="009D3AD9">
        <w:rPr>
          <w:sz w:val="24"/>
          <w:szCs w:val="24"/>
        </w:rPr>
        <w:t xml:space="preserve">that </w:t>
      </w:r>
      <w:r w:rsidR="00FB3FEB">
        <w:rPr>
          <w:sz w:val="24"/>
          <w:szCs w:val="24"/>
        </w:rPr>
        <w:t>will</w:t>
      </w:r>
      <w:r w:rsidR="00F54E8D">
        <w:rPr>
          <w:sz w:val="24"/>
          <w:szCs w:val="24"/>
        </w:rPr>
        <w:t xml:space="preserve"> be u</w:t>
      </w:r>
      <w:r w:rsidR="00FB3FEB">
        <w:rPr>
          <w:sz w:val="24"/>
          <w:szCs w:val="24"/>
        </w:rPr>
        <w:t xml:space="preserve">sed </w:t>
      </w:r>
      <w:r w:rsidR="00F54E8D">
        <w:rPr>
          <w:sz w:val="24"/>
          <w:szCs w:val="24"/>
        </w:rPr>
        <w:t xml:space="preserve">for the sample with an alcohol prep pad.  </w:t>
      </w:r>
    </w:p>
    <w:p w14:paraId="2B4B35E7" w14:textId="0C8BF60F" w:rsidR="00F54E8D" w:rsidRDefault="009B1117" w:rsidP="00941366">
      <w:pPr>
        <w:pStyle w:val="ListParagraph"/>
        <w:numPr>
          <w:ilvl w:val="0"/>
          <w:numId w:val="38"/>
        </w:numPr>
        <w:rPr>
          <w:sz w:val="24"/>
          <w:szCs w:val="24"/>
        </w:rPr>
      </w:pPr>
      <w:r>
        <w:rPr>
          <w:sz w:val="24"/>
          <w:szCs w:val="24"/>
        </w:rPr>
        <w:t>Utilize the fingerstick device to lance the resident’s finger.  Once the first drop of blood is expelled</w:t>
      </w:r>
      <w:r w:rsidR="009D3AD9">
        <w:rPr>
          <w:sz w:val="24"/>
          <w:szCs w:val="24"/>
        </w:rPr>
        <w:t>,</w:t>
      </w:r>
      <w:r w:rsidR="00F64CBA">
        <w:rPr>
          <w:sz w:val="24"/>
          <w:szCs w:val="24"/>
        </w:rPr>
        <w:t xml:space="preserve"> the staff member should wipe the first drop off with a Kleenex or gauze pad. </w:t>
      </w:r>
    </w:p>
    <w:p w14:paraId="373124F8" w14:textId="3E3B4FF4" w:rsidR="00F64CBA" w:rsidRDefault="00F64CBA" w:rsidP="00941366">
      <w:pPr>
        <w:pStyle w:val="ListParagraph"/>
        <w:numPr>
          <w:ilvl w:val="0"/>
          <w:numId w:val="38"/>
        </w:numPr>
        <w:rPr>
          <w:sz w:val="24"/>
          <w:szCs w:val="24"/>
        </w:rPr>
      </w:pPr>
      <w:r>
        <w:rPr>
          <w:sz w:val="24"/>
          <w:szCs w:val="24"/>
        </w:rPr>
        <w:t xml:space="preserve">The staff member will gently squeeze the </w:t>
      </w:r>
      <w:r w:rsidR="006D44F3">
        <w:rPr>
          <w:sz w:val="24"/>
          <w:szCs w:val="24"/>
        </w:rPr>
        <w:t xml:space="preserve">proximal finger to assist with an appropriate amount of blood for the sample collection.  Once the appropriate amount of blood is </w:t>
      </w:r>
      <w:r w:rsidR="00451D43">
        <w:rPr>
          <w:sz w:val="24"/>
          <w:szCs w:val="24"/>
        </w:rPr>
        <w:t xml:space="preserve">available the staff member will collect the blood on the testing strip. </w:t>
      </w:r>
    </w:p>
    <w:p w14:paraId="04772607" w14:textId="706B5797" w:rsidR="00FB3FEB" w:rsidRDefault="0092481F" w:rsidP="00941366">
      <w:pPr>
        <w:pStyle w:val="ListParagraph"/>
        <w:numPr>
          <w:ilvl w:val="0"/>
          <w:numId w:val="38"/>
        </w:numPr>
        <w:rPr>
          <w:sz w:val="24"/>
          <w:szCs w:val="24"/>
        </w:rPr>
      </w:pPr>
      <w:r>
        <w:rPr>
          <w:sz w:val="24"/>
          <w:szCs w:val="24"/>
        </w:rPr>
        <w:t>The staff member will set the point-of-care device on the barrier and allow the device to test the sample.  While this is occurring</w:t>
      </w:r>
      <w:r w:rsidR="009D3AD9">
        <w:rPr>
          <w:sz w:val="24"/>
          <w:szCs w:val="24"/>
        </w:rPr>
        <w:t>,</w:t>
      </w:r>
      <w:r>
        <w:rPr>
          <w:sz w:val="24"/>
          <w:szCs w:val="24"/>
        </w:rPr>
        <w:t xml:space="preserve"> the staff member should apply a gentle amount of pressure to the </w:t>
      </w:r>
      <w:r w:rsidR="00035520">
        <w:rPr>
          <w:sz w:val="24"/>
          <w:szCs w:val="24"/>
        </w:rPr>
        <w:t xml:space="preserve">lanced site to assure the bleeding will stop.  </w:t>
      </w:r>
    </w:p>
    <w:p w14:paraId="5E40178F" w14:textId="610C3A42" w:rsidR="00035520" w:rsidRDefault="00035520" w:rsidP="00941366">
      <w:pPr>
        <w:pStyle w:val="ListParagraph"/>
        <w:numPr>
          <w:ilvl w:val="0"/>
          <w:numId w:val="38"/>
        </w:numPr>
        <w:rPr>
          <w:sz w:val="24"/>
          <w:szCs w:val="24"/>
        </w:rPr>
      </w:pPr>
      <w:r>
        <w:rPr>
          <w:sz w:val="24"/>
          <w:szCs w:val="24"/>
        </w:rPr>
        <w:t xml:space="preserve">Once the point-of-care </w:t>
      </w:r>
      <w:r w:rsidR="00D903CD">
        <w:rPr>
          <w:sz w:val="24"/>
          <w:szCs w:val="24"/>
        </w:rPr>
        <w:t>test is completed</w:t>
      </w:r>
      <w:r w:rsidR="009D3AD9">
        <w:rPr>
          <w:sz w:val="24"/>
          <w:szCs w:val="24"/>
        </w:rPr>
        <w:t>,</w:t>
      </w:r>
      <w:r w:rsidR="00D903CD">
        <w:rPr>
          <w:sz w:val="24"/>
          <w:szCs w:val="24"/>
        </w:rPr>
        <w:t xml:space="preserve"> the staff member will note the results, report to the resident the results and appropriately discard any materials that have blood </w:t>
      </w:r>
      <w:r w:rsidR="00980D05">
        <w:rPr>
          <w:sz w:val="24"/>
          <w:szCs w:val="24"/>
        </w:rPr>
        <w:t xml:space="preserve">on them or needles in the biohazard waste container.  </w:t>
      </w:r>
    </w:p>
    <w:p w14:paraId="74C084EE" w14:textId="0F94FF37" w:rsidR="00980D05" w:rsidRDefault="00980D05" w:rsidP="00941366">
      <w:pPr>
        <w:pStyle w:val="ListParagraph"/>
        <w:numPr>
          <w:ilvl w:val="0"/>
          <w:numId w:val="38"/>
        </w:numPr>
        <w:rPr>
          <w:sz w:val="24"/>
          <w:szCs w:val="24"/>
        </w:rPr>
      </w:pPr>
      <w:r>
        <w:rPr>
          <w:sz w:val="24"/>
          <w:szCs w:val="24"/>
        </w:rPr>
        <w:t xml:space="preserve">The staff member will doff gloves and </w:t>
      </w:r>
      <w:r w:rsidR="00614F97">
        <w:rPr>
          <w:sz w:val="24"/>
          <w:szCs w:val="24"/>
        </w:rPr>
        <w:t xml:space="preserve">complete hand hygiene.  </w:t>
      </w:r>
    </w:p>
    <w:p w14:paraId="620F9308" w14:textId="4F4B25D0" w:rsidR="00614F97" w:rsidRDefault="00614F97" w:rsidP="00941366">
      <w:pPr>
        <w:pStyle w:val="ListParagraph"/>
        <w:numPr>
          <w:ilvl w:val="0"/>
          <w:numId w:val="38"/>
        </w:numPr>
        <w:rPr>
          <w:sz w:val="24"/>
          <w:szCs w:val="24"/>
        </w:rPr>
      </w:pPr>
      <w:r>
        <w:rPr>
          <w:sz w:val="24"/>
          <w:szCs w:val="24"/>
        </w:rPr>
        <w:t>Upon removal of the point-of-care device from the resident care area</w:t>
      </w:r>
      <w:r w:rsidR="006A7798">
        <w:rPr>
          <w:sz w:val="24"/>
          <w:szCs w:val="24"/>
        </w:rPr>
        <w:t>,</w:t>
      </w:r>
      <w:r>
        <w:rPr>
          <w:sz w:val="24"/>
          <w:szCs w:val="24"/>
        </w:rPr>
        <w:t xml:space="preserve"> the staff will immediately disinfect the device (prior to setting on any other surface) or will </w:t>
      </w:r>
      <w:r w:rsidR="00EA0794">
        <w:rPr>
          <w:sz w:val="24"/>
          <w:szCs w:val="24"/>
        </w:rPr>
        <w:t xml:space="preserve">place a barrier on </w:t>
      </w:r>
      <w:r w:rsidR="002F267D">
        <w:rPr>
          <w:sz w:val="24"/>
          <w:szCs w:val="24"/>
        </w:rPr>
        <w:t>any</w:t>
      </w:r>
      <w:r w:rsidR="00EA0794">
        <w:rPr>
          <w:sz w:val="24"/>
          <w:szCs w:val="24"/>
        </w:rPr>
        <w:t xml:space="preserve"> surface prior to setting the device down</w:t>
      </w:r>
      <w:r w:rsidR="002F267D">
        <w:rPr>
          <w:sz w:val="24"/>
          <w:szCs w:val="24"/>
        </w:rPr>
        <w:t xml:space="preserve"> to avoid contaminating that surface</w:t>
      </w:r>
      <w:r w:rsidR="00EA0794">
        <w:rPr>
          <w:sz w:val="24"/>
          <w:szCs w:val="24"/>
        </w:rPr>
        <w:t xml:space="preserve">. </w:t>
      </w:r>
    </w:p>
    <w:p w14:paraId="1321C0FC" w14:textId="4689067B" w:rsidR="00A41E35" w:rsidRDefault="00A41E35" w:rsidP="00941366">
      <w:pPr>
        <w:pStyle w:val="ListParagraph"/>
        <w:numPr>
          <w:ilvl w:val="0"/>
          <w:numId w:val="38"/>
        </w:numPr>
        <w:rPr>
          <w:sz w:val="24"/>
          <w:szCs w:val="24"/>
        </w:rPr>
      </w:pPr>
      <w:r>
        <w:rPr>
          <w:sz w:val="24"/>
          <w:szCs w:val="24"/>
        </w:rPr>
        <w:t xml:space="preserve">Staff should assure that the point-of-care device is disinfected prior to placing in storage or utilizing for another resident. </w:t>
      </w:r>
    </w:p>
    <w:p w14:paraId="11CA6C30" w14:textId="5BD32CAE" w:rsidR="00A41E35" w:rsidRDefault="00A41E35" w:rsidP="00A41E35">
      <w:pPr>
        <w:rPr>
          <w:b/>
          <w:bCs/>
          <w:sz w:val="24"/>
          <w:szCs w:val="24"/>
        </w:rPr>
      </w:pPr>
      <w:r>
        <w:rPr>
          <w:b/>
          <w:bCs/>
          <w:sz w:val="24"/>
          <w:szCs w:val="24"/>
        </w:rPr>
        <w:t>Fingerstick Devices</w:t>
      </w:r>
    </w:p>
    <w:p w14:paraId="4F65E647" w14:textId="6772D781" w:rsidR="007A1B13" w:rsidRDefault="007A1B13" w:rsidP="00A41E35">
      <w:pPr>
        <w:rPr>
          <w:sz w:val="24"/>
          <w:szCs w:val="24"/>
        </w:rPr>
      </w:pPr>
      <w:r>
        <w:rPr>
          <w:sz w:val="24"/>
          <w:szCs w:val="24"/>
        </w:rPr>
        <w:t xml:space="preserve">Fingerstick devices must be dedicated to an individual resident if they are reusable or single-use devices only.  </w:t>
      </w:r>
      <w:r w:rsidR="00ED69DE">
        <w:rPr>
          <w:sz w:val="24"/>
          <w:szCs w:val="24"/>
        </w:rPr>
        <w:t xml:space="preserve">Reusable fingerstick devices should never be shared between multiple residents due to the risk of pathogens being in or on the barrel device </w:t>
      </w:r>
      <w:r w:rsidR="00F729D0">
        <w:rPr>
          <w:sz w:val="24"/>
          <w:szCs w:val="24"/>
        </w:rPr>
        <w:t xml:space="preserve">where appropriate disinfection cannot be maintained. </w:t>
      </w:r>
      <w:r w:rsidR="001F7A20">
        <w:rPr>
          <w:sz w:val="24"/>
          <w:szCs w:val="24"/>
        </w:rPr>
        <w:t xml:space="preserve"> Reusable fingerstick devices should only be utilized when a resident is able to complete the entire lancing procedure independently</w:t>
      </w:r>
      <w:r w:rsidR="00630338">
        <w:rPr>
          <w:sz w:val="24"/>
          <w:szCs w:val="24"/>
        </w:rPr>
        <w:t>.  If a reusable fingerstick device is used</w:t>
      </w:r>
      <w:r w:rsidR="002F2339">
        <w:rPr>
          <w:sz w:val="24"/>
          <w:szCs w:val="24"/>
        </w:rPr>
        <w:t>,</w:t>
      </w:r>
      <w:r w:rsidR="00630338">
        <w:rPr>
          <w:sz w:val="24"/>
          <w:szCs w:val="24"/>
        </w:rPr>
        <w:t xml:space="preserve"> it should be labeled with the name of the resident to assure that it is only used for that resident. </w:t>
      </w:r>
    </w:p>
    <w:p w14:paraId="55FC86BC" w14:textId="613D318E" w:rsidR="00F729D0" w:rsidRDefault="00F729D0" w:rsidP="00A41E35">
      <w:pPr>
        <w:rPr>
          <w:sz w:val="24"/>
          <w:szCs w:val="24"/>
        </w:rPr>
      </w:pPr>
      <w:r>
        <w:rPr>
          <w:sz w:val="24"/>
          <w:szCs w:val="24"/>
        </w:rPr>
        <w:t>For safety of staff</w:t>
      </w:r>
      <w:r w:rsidR="00A50574">
        <w:rPr>
          <w:sz w:val="24"/>
          <w:szCs w:val="24"/>
        </w:rPr>
        <w:t xml:space="preserve"> and residents</w:t>
      </w:r>
      <w:r>
        <w:rPr>
          <w:sz w:val="24"/>
          <w:szCs w:val="24"/>
        </w:rPr>
        <w:t>, it is recommended that fingerstick devices be auto-disabling</w:t>
      </w:r>
      <w:r w:rsidR="00A50574">
        <w:rPr>
          <w:sz w:val="24"/>
          <w:szCs w:val="24"/>
        </w:rPr>
        <w:t xml:space="preserve">.  This prevents the fingerstick device from being utilized for more than one resident and prevents potential needle-stick injuries to the staff.  </w:t>
      </w:r>
    </w:p>
    <w:p w14:paraId="03A2F8C5" w14:textId="49EA11D1" w:rsidR="00E2424A" w:rsidRDefault="00E2424A" w:rsidP="00A41E35">
      <w:pPr>
        <w:rPr>
          <w:sz w:val="24"/>
          <w:szCs w:val="24"/>
        </w:rPr>
      </w:pPr>
      <w:r>
        <w:rPr>
          <w:sz w:val="24"/>
          <w:szCs w:val="24"/>
        </w:rPr>
        <w:lastRenderedPageBreak/>
        <w:t xml:space="preserve">Upon completion of a point-of-care test fingerstick devices should be discarded in an appropriate biohazard container to </w:t>
      </w:r>
      <w:r w:rsidR="008A40BA">
        <w:rPr>
          <w:sz w:val="24"/>
          <w:szCs w:val="24"/>
        </w:rPr>
        <w:t xml:space="preserve">prevent needlestick injuries to residents and staff. </w:t>
      </w:r>
    </w:p>
    <w:p w14:paraId="33BA4DFA" w14:textId="77777777" w:rsidR="002F267D" w:rsidRDefault="002F267D" w:rsidP="00A41E35">
      <w:pPr>
        <w:rPr>
          <w:sz w:val="24"/>
          <w:szCs w:val="24"/>
        </w:rPr>
      </w:pPr>
    </w:p>
    <w:p w14:paraId="2C96D6DC" w14:textId="3BE8E1BB" w:rsidR="008A40BA" w:rsidRPr="005E1E54" w:rsidRDefault="008A40BA" w:rsidP="00A41E35">
      <w:pPr>
        <w:rPr>
          <w:b/>
          <w:bCs/>
          <w:sz w:val="24"/>
          <w:szCs w:val="24"/>
          <w:u w:val="single"/>
        </w:rPr>
      </w:pPr>
      <w:r w:rsidRPr="005E1E54">
        <w:rPr>
          <w:b/>
          <w:bCs/>
          <w:sz w:val="24"/>
          <w:szCs w:val="24"/>
          <w:u w:val="single"/>
        </w:rPr>
        <w:t>Cleaning and Disinfection</w:t>
      </w:r>
    </w:p>
    <w:p w14:paraId="59F57DD5" w14:textId="3BC25637" w:rsidR="00895458" w:rsidRDefault="00895458" w:rsidP="00A41E35">
      <w:pPr>
        <w:rPr>
          <w:sz w:val="24"/>
          <w:szCs w:val="24"/>
        </w:rPr>
      </w:pPr>
      <w:r>
        <w:rPr>
          <w:sz w:val="24"/>
          <w:szCs w:val="24"/>
        </w:rPr>
        <w:t>Prior to cleaning and disinfection</w:t>
      </w:r>
      <w:r w:rsidR="002F2339">
        <w:rPr>
          <w:sz w:val="24"/>
          <w:szCs w:val="24"/>
        </w:rPr>
        <w:t>,</w:t>
      </w:r>
      <w:r>
        <w:rPr>
          <w:sz w:val="24"/>
          <w:szCs w:val="24"/>
        </w:rPr>
        <w:t xml:space="preserve"> staff should complete hand hygiene and don gloves. </w:t>
      </w:r>
    </w:p>
    <w:p w14:paraId="70288ACA" w14:textId="30D749A1" w:rsidR="008A40BA" w:rsidRDefault="007A7DCC" w:rsidP="00A41E35">
      <w:pPr>
        <w:rPr>
          <w:sz w:val="24"/>
          <w:szCs w:val="24"/>
        </w:rPr>
      </w:pPr>
      <w:r>
        <w:rPr>
          <w:sz w:val="24"/>
          <w:szCs w:val="24"/>
        </w:rPr>
        <w:t xml:space="preserve">Cleaning and disinfection of point-of-care devices </w:t>
      </w:r>
      <w:r w:rsidR="00895458">
        <w:rPr>
          <w:sz w:val="24"/>
          <w:szCs w:val="24"/>
        </w:rPr>
        <w:t>must</w:t>
      </w:r>
      <w:r>
        <w:rPr>
          <w:sz w:val="24"/>
          <w:szCs w:val="24"/>
        </w:rPr>
        <w:t xml:space="preserve"> be completed per the manufacturer’s recommendations.  </w:t>
      </w:r>
    </w:p>
    <w:p w14:paraId="3CAC71E6" w14:textId="14F175AC" w:rsidR="007A7DCC" w:rsidRDefault="007A7DCC" w:rsidP="00A41E35">
      <w:pPr>
        <w:rPr>
          <w:sz w:val="24"/>
          <w:szCs w:val="24"/>
        </w:rPr>
      </w:pPr>
      <w:r>
        <w:rPr>
          <w:sz w:val="24"/>
          <w:szCs w:val="24"/>
        </w:rPr>
        <w:t>Cleaning and disinfection must occur following each use</w:t>
      </w:r>
      <w:r w:rsidR="001203B0">
        <w:rPr>
          <w:sz w:val="24"/>
          <w:szCs w:val="24"/>
        </w:rPr>
        <w:t xml:space="preserve"> to prevent bloodborne pathogen transmission from resident to resident or from resident to staff. </w:t>
      </w:r>
    </w:p>
    <w:p w14:paraId="0E3BF8DE" w14:textId="45077396" w:rsidR="001203B0" w:rsidRPr="007A1B13" w:rsidRDefault="001203B0" w:rsidP="00A41E35">
      <w:pPr>
        <w:rPr>
          <w:sz w:val="24"/>
          <w:szCs w:val="24"/>
        </w:rPr>
      </w:pPr>
      <w:r>
        <w:rPr>
          <w:sz w:val="24"/>
          <w:szCs w:val="24"/>
        </w:rPr>
        <w:t xml:space="preserve">As indicated in the fingerstick device section of this policy and procedure, </w:t>
      </w:r>
      <w:proofErr w:type="gramStart"/>
      <w:r>
        <w:rPr>
          <w:sz w:val="24"/>
          <w:szCs w:val="24"/>
        </w:rPr>
        <w:t>cleaning</w:t>
      </w:r>
      <w:proofErr w:type="gramEnd"/>
      <w:r>
        <w:rPr>
          <w:sz w:val="24"/>
          <w:szCs w:val="24"/>
        </w:rPr>
        <w:t xml:space="preserve"> and disinfection of </w:t>
      </w:r>
      <w:r w:rsidR="00895458">
        <w:rPr>
          <w:sz w:val="24"/>
          <w:szCs w:val="24"/>
        </w:rPr>
        <w:t xml:space="preserve">fingerstick devices should not occur due to potential for </w:t>
      </w:r>
      <w:r w:rsidR="002F267D">
        <w:rPr>
          <w:sz w:val="24"/>
          <w:szCs w:val="24"/>
        </w:rPr>
        <w:t xml:space="preserve">bloodborne pathogen transmission.  </w:t>
      </w:r>
    </w:p>
    <w:p w14:paraId="7EBD20EE" w14:textId="77777777" w:rsidR="005E1E54" w:rsidRDefault="005E1E54" w:rsidP="00076145">
      <w:pPr>
        <w:rPr>
          <w:b/>
          <w:bCs/>
          <w:sz w:val="24"/>
          <w:szCs w:val="24"/>
          <w:u w:val="single"/>
        </w:rPr>
      </w:pPr>
    </w:p>
    <w:p w14:paraId="0A702CDA" w14:textId="3FF3958D" w:rsidR="001848FA" w:rsidRPr="008624A0" w:rsidRDefault="001848FA" w:rsidP="00076145">
      <w:pPr>
        <w:rPr>
          <w:b/>
          <w:bCs/>
          <w:sz w:val="24"/>
          <w:szCs w:val="24"/>
          <w:u w:val="single"/>
        </w:rPr>
      </w:pPr>
      <w:r w:rsidRPr="008624A0">
        <w:rPr>
          <w:b/>
          <w:bCs/>
          <w:sz w:val="24"/>
          <w:szCs w:val="24"/>
          <w:u w:val="single"/>
        </w:rPr>
        <w:t>Resources</w:t>
      </w:r>
    </w:p>
    <w:p w14:paraId="0C755CC6" w14:textId="4C78A34B" w:rsidR="001848FA" w:rsidRPr="008624A0" w:rsidRDefault="00542C21" w:rsidP="00C20DB6">
      <w:pPr>
        <w:ind w:left="720" w:hanging="720"/>
        <w:rPr>
          <w:sz w:val="24"/>
          <w:szCs w:val="24"/>
        </w:rPr>
      </w:pPr>
      <w:r>
        <w:rPr>
          <w:sz w:val="24"/>
          <w:szCs w:val="24"/>
        </w:rPr>
        <w:t xml:space="preserve">CMS. (2017, Nov. 2). </w:t>
      </w:r>
      <w:r w:rsidRPr="00BC56F1">
        <w:rPr>
          <w:i/>
          <w:iCs/>
          <w:sz w:val="24"/>
          <w:szCs w:val="24"/>
        </w:rPr>
        <w:t>State Operations Manua</w:t>
      </w:r>
      <w:r w:rsidR="00BC56F1" w:rsidRPr="00BC56F1">
        <w:rPr>
          <w:i/>
          <w:iCs/>
          <w:sz w:val="24"/>
          <w:szCs w:val="24"/>
        </w:rPr>
        <w:t xml:space="preserve">l, </w:t>
      </w:r>
      <w:r w:rsidR="00A21913" w:rsidRPr="00BC56F1">
        <w:rPr>
          <w:i/>
          <w:iCs/>
          <w:sz w:val="24"/>
          <w:szCs w:val="24"/>
        </w:rPr>
        <w:t xml:space="preserve">Appendix PP </w:t>
      </w:r>
      <w:r w:rsidR="00BC56F1" w:rsidRPr="00BC56F1">
        <w:rPr>
          <w:i/>
          <w:iCs/>
          <w:sz w:val="24"/>
          <w:szCs w:val="24"/>
        </w:rPr>
        <w:t xml:space="preserve">– Guidance to Surveyors for Long Term Care Facilities, </w:t>
      </w:r>
      <w:r w:rsidR="00A21913" w:rsidRPr="00BC56F1">
        <w:rPr>
          <w:i/>
          <w:iCs/>
          <w:sz w:val="24"/>
          <w:szCs w:val="24"/>
        </w:rPr>
        <w:t>F880</w:t>
      </w:r>
      <w:r w:rsidR="00BC56F1">
        <w:rPr>
          <w:sz w:val="24"/>
          <w:szCs w:val="24"/>
        </w:rPr>
        <w:t>.</w:t>
      </w:r>
      <w:r>
        <w:rPr>
          <w:sz w:val="24"/>
          <w:szCs w:val="24"/>
        </w:rPr>
        <w:t xml:space="preserve"> </w:t>
      </w:r>
      <w:hyperlink r:id="rId11" w:history="1">
        <w:r w:rsidRPr="004317CC">
          <w:rPr>
            <w:rStyle w:val="Hyperlink"/>
            <w:color w:val="007DB1"/>
            <w:sz w:val="24"/>
            <w:szCs w:val="24"/>
          </w:rPr>
          <w:t>https://www.cms.gov/Medicare/Provider-Enrollment-and-Certification/GuidanceforLawsAndRegulations/Downloads/Appendix-PP-State-Operations-Manual.pdf</w:t>
        </w:r>
      </w:hyperlink>
      <w:r>
        <w:rPr>
          <w:sz w:val="24"/>
          <w:szCs w:val="24"/>
        </w:rPr>
        <w:t xml:space="preserve"> </w:t>
      </w:r>
    </w:p>
    <w:p w14:paraId="03B892CC" w14:textId="67C2FE44" w:rsidR="0091661D" w:rsidRDefault="004317CC" w:rsidP="00C20DB6">
      <w:pPr>
        <w:ind w:left="720" w:hanging="720"/>
        <w:rPr>
          <w:rStyle w:val="Hyperlink"/>
          <w:sz w:val="24"/>
          <w:szCs w:val="24"/>
        </w:rPr>
      </w:pPr>
      <w:r>
        <w:rPr>
          <w:sz w:val="24"/>
          <w:szCs w:val="24"/>
        </w:rPr>
        <w:t xml:space="preserve">CDC. </w:t>
      </w:r>
      <w:r w:rsidR="00BC756F">
        <w:rPr>
          <w:sz w:val="24"/>
          <w:szCs w:val="24"/>
        </w:rPr>
        <w:t xml:space="preserve">(2020, June 10). </w:t>
      </w:r>
      <w:r w:rsidR="00E8795F" w:rsidRPr="00BC756F">
        <w:rPr>
          <w:i/>
          <w:iCs/>
          <w:sz w:val="24"/>
          <w:szCs w:val="24"/>
        </w:rPr>
        <w:t>Infection Prevention Training | LTCF</w:t>
      </w:r>
      <w:r w:rsidR="00BC756F">
        <w:rPr>
          <w:sz w:val="24"/>
          <w:szCs w:val="24"/>
        </w:rPr>
        <w:t>.</w:t>
      </w:r>
      <w:r w:rsidR="00E8795F" w:rsidRPr="0091661D">
        <w:rPr>
          <w:sz w:val="24"/>
          <w:szCs w:val="24"/>
        </w:rPr>
        <w:t xml:space="preserve"> </w:t>
      </w:r>
      <w:hyperlink r:id="rId12" w:history="1">
        <w:r w:rsidR="00BC756F" w:rsidRPr="00BC756F">
          <w:rPr>
            <w:rStyle w:val="Hyperlink"/>
            <w:color w:val="007DB1"/>
            <w:sz w:val="24"/>
            <w:szCs w:val="24"/>
          </w:rPr>
          <w:t>https://www.cdc.gov/longtermcare/training.html</w:t>
        </w:r>
      </w:hyperlink>
    </w:p>
    <w:p w14:paraId="525B17B4" w14:textId="5B21F9DF" w:rsidR="006E3919" w:rsidRDefault="006E3919" w:rsidP="00A21913"/>
    <w:sectPr w:rsidR="006E3919" w:rsidSect="001848FA">
      <w:footerReference w:type="default" r:id="rId13"/>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1C3C3" w14:textId="77777777" w:rsidR="002D4E4C" w:rsidRDefault="002D4E4C" w:rsidP="00076145">
      <w:pPr>
        <w:spacing w:after="0" w:line="240" w:lineRule="auto"/>
      </w:pPr>
      <w:r>
        <w:separator/>
      </w:r>
    </w:p>
  </w:endnote>
  <w:endnote w:type="continuationSeparator" w:id="0">
    <w:p w14:paraId="28D79544" w14:textId="77777777" w:rsidR="002D4E4C" w:rsidRDefault="002D4E4C" w:rsidP="00076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76185" w14:textId="4D6F81A0" w:rsidR="001848FA" w:rsidRPr="001848FA" w:rsidRDefault="001848FA" w:rsidP="001848F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D95A1" w14:textId="77777777" w:rsidR="002D4E4C" w:rsidRDefault="002D4E4C" w:rsidP="00076145">
      <w:pPr>
        <w:spacing w:after="0" w:line="240" w:lineRule="auto"/>
      </w:pPr>
      <w:r>
        <w:separator/>
      </w:r>
    </w:p>
  </w:footnote>
  <w:footnote w:type="continuationSeparator" w:id="0">
    <w:p w14:paraId="0FAD2051" w14:textId="77777777" w:rsidR="002D4E4C" w:rsidRDefault="002D4E4C" w:rsidP="000761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70EC"/>
    <w:multiLevelType w:val="hybridMultilevel"/>
    <w:tmpl w:val="F7B8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01D74"/>
    <w:multiLevelType w:val="hybridMultilevel"/>
    <w:tmpl w:val="397E1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941CD"/>
    <w:multiLevelType w:val="hybridMultilevel"/>
    <w:tmpl w:val="5222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13E99"/>
    <w:multiLevelType w:val="hybridMultilevel"/>
    <w:tmpl w:val="536814AE"/>
    <w:lvl w:ilvl="0" w:tplc="04090001">
      <w:start w:val="1"/>
      <w:numFmt w:val="bullet"/>
      <w:lvlText w:val=""/>
      <w:lvlJc w:val="left"/>
      <w:pPr>
        <w:ind w:left="1632" w:hanging="360"/>
      </w:pPr>
      <w:rPr>
        <w:rFonts w:ascii="Symbol" w:hAnsi="Symbol" w:hint="default"/>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4" w15:restartNumberingAfterBreak="0">
    <w:nsid w:val="10DA379B"/>
    <w:multiLevelType w:val="hybridMultilevel"/>
    <w:tmpl w:val="DFF0B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A7EF3"/>
    <w:multiLevelType w:val="hybridMultilevel"/>
    <w:tmpl w:val="E9E6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40D10"/>
    <w:multiLevelType w:val="hybridMultilevel"/>
    <w:tmpl w:val="8B2A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071A7"/>
    <w:multiLevelType w:val="hybridMultilevel"/>
    <w:tmpl w:val="BC548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54CD9"/>
    <w:multiLevelType w:val="hybridMultilevel"/>
    <w:tmpl w:val="D37AA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64669F"/>
    <w:multiLevelType w:val="hybridMultilevel"/>
    <w:tmpl w:val="6E7C2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73CE9"/>
    <w:multiLevelType w:val="hybridMultilevel"/>
    <w:tmpl w:val="EB50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87C98"/>
    <w:multiLevelType w:val="hybridMultilevel"/>
    <w:tmpl w:val="48B23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D30954"/>
    <w:multiLevelType w:val="hybridMultilevel"/>
    <w:tmpl w:val="216EF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818F7"/>
    <w:multiLevelType w:val="hybridMultilevel"/>
    <w:tmpl w:val="08EA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BA345A"/>
    <w:multiLevelType w:val="hybridMultilevel"/>
    <w:tmpl w:val="50E83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0020E2"/>
    <w:multiLevelType w:val="hybridMultilevel"/>
    <w:tmpl w:val="553C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57019"/>
    <w:multiLevelType w:val="hybridMultilevel"/>
    <w:tmpl w:val="990E5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4D1FD6"/>
    <w:multiLevelType w:val="hybridMultilevel"/>
    <w:tmpl w:val="3640AC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6710ED"/>
    <w:multiLevelType w:val="hybridMultilevel"/>
    <w:tmpl w:val="0AEEC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9740F6"/>
    <w:multiLevelType w:val="hybridMultilevel"/>
    <w:tmpl w:val="D3702E22"/>
    <w:lvl w:ilvl="0" w:tplc="04090019">
      <w:start w:val="1"/>
      <w:numFmt w:val="lowerLetter"/>
      <w:lvlText w:val="%1."/>
      <w:lvlJc w:val="left"/>
      <w:pPr>
        <w:ind w:left="1224" w:hanging="360"/>
      </w:pPr>
    </w:lvl>
    <w:lvl w:ilvl="1" w:tplc="04090019">
      <w:start w:val="1"/>
      <w:numFmt w:val="lowerLetter"/>
      <w:lvlText w:val="%2."/>
      <w:lvlJc w:val="left"/>
      <w:pPr>
        <w:ind w:left="1944" w:hanging="360"/>
      </w:pPr>
    </w:lvl>
    <w:lvl w:ilvl="2" w:tplc="0409001B">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0" w15:restartNumberingAfterBreak="0">
    <w:nsid w:val="4A747A88"/>
    <w:multiLevelType w:val="hybridMultilevel"/>
    <w:tmpl w:val="E7DC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85871"/>
    <w:multiLevelType w:val="hybridMultilevel"/>
    <w:tmpl w:val="3F7A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FB4933"/>
    <w:multiLevelType w:val="hybridMultilevel"/>
    <w:tmpl w:val="D34C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297567"/>
    <w:multiLevelType w:val="hybridMultilevel"/>
    <w:tmpl w:val="A5B6B798"/>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4" w15:restartNumberingAfterBreak="0">
    <w:nsid w:val="5F952ECC"/>
    <w:multiLevelType w:val="hybridMultilevel"/>
    <w:tmpl w:val="25D00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3D5054"/>
    <w:multiLevelType w:val="hybridMultilevel"/>
    <w:tmpl w:val="E8606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771697"/>
    <w:multiLevelType w:val="hybridMultilevel"/>
    <w:tmpl w:val="CE1ED7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87E02C3"/>
    <w:multiLevelType w:val="hybridMultilevel"/>
    <w:tmpl w:val="250A6B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E020B5"/>
    <w:multiLevelType w:val="hybridMultilevel"/>
    <w:tmpl w:val="04EE5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D667B9"/>
    <w:multiLevelType w:val="hybridMultilevel"/>
    <w:tmpl w:val="D3B0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30F90"/>
    <w:multiLevelType w:val="hybridMultilevel"/>
    <w:tmpl w:val="949A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E61DDC"/>
    <w:multiLevelType w:val="hybridMultilevel"/>
    <w:tmpl w:val="7728B35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2" w15:restartNumberingAfterBreak="0">
    <w:nsid w:val="72562A21"/>
    <w:multiLevelType w:val="hybridMultilevel"/>
    <w:tmpl w:val="F86C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166A93"/>
    <w:multiLevelType w:val="hybridMultilevel"/>
    <w:tmpl w:val="BB7C3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7E6AF0"/>
    <w:multiLevelType w:val="hybridMultilevel"/>
    <w:tmpl w:val="7BB69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E94445"/>
    <w:multiLevelType w:val="hybridMultilevel"/>
    <w:tmpl w:val="89863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CD6689"/>
    <w:multiLevelType w:val="hybridMultilevel"/>
    <w:tmpl w:val="E136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EF066A"/>
    <w:multiLevelType w:val="hybridMultilevel"/>
    <w:tmpl w:val="8F9E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19"/>
  </w:num>
  <w:num w:numId="4">
    <w:abstractNumId w:val="29"/>
  </w:num>
  <w:num w:numId="5">
    <w:abstractNumId w:val="30"/>
  </w:num>
  <w:num w:numId="6">
    <w:abstractNumId w:val="6"/>
  </w:num>
  <w:num w:numId="7">
    <w:abstractNumId w:val="1"/>
  </w:num>
  <w:num w:numId="8">
    <w:abstractNumId w:val="15"/>
  </w:num>
  <w:num w:numId="9">
    <w:abstractNumId w:val="18"/>
  </w:num>
  <w:num w:numId="10">
    <w:abstractNumId w:val="36"/>
  </w:num>
  <w:num w:numId="11">
    <w:abstractNumId w:val="10"/>
  </w:num>
  <w:num w:numId="12">
    <w:abstractNumId w:val="2"/>
  </w:num>
  <w:num w:numId="13">
    <w:abstractNumId w:val="7"/>
  </w:num>
  <w:num w:numId="14">
    <w:abstractNumId w:val="25"/>
  </w:num>
  <w:num w:numId="15">
    <w:abstractNumId w:val="12"/>
  </w:num>
  <w:num w:numId="16">
    <w:abstractNumId w:val="35"/>
  </w:num>
  <w:num w:numId="17">
    <w:abstractNumId w:val="23"/>
  </w:num>
  <w:num w:numId="18">
    <w:abstractNumId w:val="28"/>
  </w:num>
  <w:num w:numId="19">
    <w:abstractNumId w:val="16"/>
  </w:num>
  <w:num w:numId="20">
    <w:abstractNumId w:val="8"/>
  </w:num>
  <w:num w:numId="21">
    <w:abstractNumId w:val="22"/>
  </w:num>
  <w:num w:numId="22">
    <w:abstractNumId w:val="34"/>
  </w:num>
  <w:num w:numId="23">
    <w:abstractNumId w:val="9"/>
  </w:num>
  <w:num w:numId="24">
    <w:abstractNumId w:val="37"/>
  </w:num>
  <w:num w:numId="25">
    <w:abstractNumId w:val="20"/>
  </w:num>
  <w:num w:numId="26">
    <w:abstractNumId w:val="13"/>
  </w:num>
  <w:num w:numId="27">
    <w:abstractNumId w:val="27"/>
  </w:num>
  <w:num w:numId="28">
    <w:abstractNumId w:val="17"/>
  </w:num>
  <w:num w:numId="29">
    <w:abstractNumId w:val="5"/>
  </w:num>
  <w:num w:numId="30">
    <w:abstractNumId w:val="32"/>
  </w:num>
  <w:num w:numId="31">
    <w:abstractNumId w:val="31"/>
  </w:num>
  <w:num w:numId="32">
    <w:abstractNumId w:val="26"/>
  </w:num>
  <w:num w:numId="33">
    <w:abstractNumId w:val="14"/>
  </w:num>
  <w:num w:numId="34">
    <w:abstractNumId w:val="0"/>
  </w:num>
  <w:num w:numId="35">
    <w:abstractNumId w:val="24"/>
  </w:num>
  <w:num w:numId="36">
    <w:abstractNumId w:val="4"/>
  </w:num>
  <w:num w:numId="37">
    <w:abstractNumId w:val="11"/>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145"/>
    <w:rsid w:val="00000364"/>
    <w:rsid w:val="00003DFF"/>
    <w:rsid w:val="00004371"/>
    <w:rsid w:val="000061B2"/>
    <w:rsid w:val="000065C1"/>
    <w:rsid w:val="00006B21"/>
    <w:rsid w:val="00007566"/>
    <w:rsid w:val="000149A8"/>
    <w:rsid w:val="00016E73"/>
    <w:rsid w:val="00023C43"/>
    <w:rsid w:val="00030D07"/>
    <w:rsid w:val="00031061"/>
    <w:rsid w:val="00035520"/>
    <w:rsid w:val="00043DDA"/>
    <w:rsid w:val="00056C55"/>
    <w:rsid w:val="00064A8D"/>
    <w:rsid w:val="00065C8C"/>
    <w:rsid w:val="00074810"/>
    <w:rsid w:val="00076145"/>
    <w:rsid w:val="00077A74"/>
    <w:rsid w:val="00077DAE"/>
    <w:rsid w:val="000840A0"/>
    <w:rsid w:val="00084D7A"/>
    <w:rsid w:val="000909F8"/>
    <w:rsid w:val="000A4E0C"/>
    <w:rsid w:val="000C1786"/>
    <w:rsid w:val="000C4D7B"/>
    <w:rsid w:val="000C5B41"/>
    <w:rsid w:val="000D12E8"/>
    <w:rsid w:val="000D213F"/>
    <w:rsid w:val="000D351D"/>
    <w:rsid w:val="000D7053"/>
    <w:rsid w:val="000E4C55"/>
    <w:rsid w:val="000F4008"/>
    <w:rsid w:val="001028B3"/>
    <w:rsid w:val="00102E37"/>
    <w:rsid w:val="00105862"/>
    <w:rsid w:val="00117DF2"/>
    <w:rsid w:val="001203B0"/>
    <w:rsid w:val="00123085"/>
    <w:rsid w:val="00127ED1"/>
    <w:rsid w:val="00141760"/>
    <w:rsid w:val="00142793"/>
    <w:rsid w:val="00151058"/>
    <w:rsid w:val="001570F9"/>
    <w:rsid w:val="00160F7A"/>
    <w:rsid w:val="001655CB"/>
    <w:rsid w:val="001672E8"/>
    <w:rsid w:val="001734C1"/>
    <w:rsid w:val="00174976"/>
    <w:rsid w:val="00183588"/>
    <w:rsid w:val="0018416D"/>
    <w:rsid w:val="001848FA"/>
    <w:rsid w:val="0018608E"/>
    <w:rsid w:val="001A513F"/>
    <w:rsid w:val="001A794C"/>
    <w:rsid w:val="001B2759"/>
    <w:rsid w:val="001B4478"/>
    <w:rsid w:val="001B4706"/>
    <w:rsid w:val="001C1F72"/>
    <w:rsid w:val="001D1AEC"/>
    <w:rsid w:val="001D4888"/>
    <w:rsid w:val="001E0029"/>
    <w:rsid w:val="001E560C"/>
    <w:rsid w:val="001F2BDB"/>
    <w:rsid w:val="001F3875"/>
    <w:rsid w:val="001F7A20"/>
    <w:rsid w:val="002155ED"/>
    <w:rsid w:val="002170C6"/>
    <w:rsid w:val="00221211"/>
    <w:rsid w:val="00237DE7"/>
    <w:rsid w:val="002423E8"/>
    <w:rsid w:val="002552F1"/>
    <w:rsid w:val="00257EA1"/>
    <w:rsid w:val="002672CE"/>
    <w:rsid w:val="00267B88"/>
    <w:rsid w:val="00272D84"/>
    <w:rsid w:val="00277EA1"/>
    <w:rsid w:val="00280C7F"/>
    <w:rsid w:val="002877C7"/>
    <w:rsid w:val="00287CDF"/>
    <w:rsid w:val="00296E2C"/>
    <w:rsid w:val="002A74F8"/>
    <w:rsid w:val="002A7FFC"/>
    <w:rsid w:val="002B5ACD"/>
    <w:rsid w:val="002B637A"/>
    <w:rsid w:val="002C7958"/>
    <w:rsid w:val="002D4E4C"/>
    <w:rsid w:val="002E52F9"/>
    <w:rsid w:val="002E6900"/>
    <w:rsid w:val="002F219A"/>
    <w:rsid w:val="002F2339"/>
    <w:rsid w:val="002F267D"/>
    <w:rsid w:val="003030EA"/>
    <w:rsid w:val="00303879"/>
    <w:rsid w:val="003041F7"/>
    <w:rsid w:val="00304ACE"/>
    <w:rsid w:val="00305CB5"/>
    <w:rsid w:val="003073E5"/>
    <w:rsid w:val="0031082D"/>
    <w:rsid w:val="00310C80"/>
    <w:rsid w:val="00311783"/>
    <w:rsid w:val="00325BD3"/>
    <w:rsid w:val="00332397"/>
    <w:rsid w:val="003344E0"/>
    <w:rsid w:val="00335015"/>
    <w:rsid w:val="00337F6A"/>
    <w:rsid w:val="003459BE"/>
    <w:rsid w:val="00351282"/>
    <w:rsid w:val="003524ED"/>
    <w:rsid w:val="00363A16"/>
    <w:rsid w:val="00384D43"/>
    <w:rsid w:val="00393D00"/>
    <w:rsid w:val="00393EE3"/>
    <w:rsid w:val="00395774"/>
    <w:rsid w:val="003A607E"/>
    <w:rsid w:val="003A788C"/>
    <w:rsid w:val="003B0C4C"/>
    <w:rsid w:val="003D005A"/>
    <w:rsid w:val="003D29CD"/>
    <w:rsid w:val="003D2B5B"/>
    <w:rsid w:val="003E2B66"/>
    <w:rsid w:val="003E3040"/>
    <w:rsid w:val="00400937"/>
    <w:rsid w:val="00411B56"/>
    <w:rsid w:val="00412844"/>
    <w:rsid w:val="004232F0"/>
    <w:rsid w:val="00425272"/>
    <w:rsid w:val="00426B86"/>
    <w:rsid w:val="0043075B"/>
    <w:rsid w:val="004317CC"/>
    <w:rsid w:val="004323A5"/>
    <w:rsid w:val="00432BD3"/>
    <w:rsid w:val="004410D9"/>
    <w:rsid w:val="00442B10"/>
    <w:rsid w:val="00451D43"/>
    <w:rsid w:val="00453DA1"/>
    <w:rsid w:val="00454082"/>
    <w:rsid w:val="0045512D"/>
    <w:rsid w:val="004567B4"/>
    <w:rsid w:val="00461D62"/>
    <w:rsid w:val="00464FF1"/>
    <w:rsid w:val="00467307"/>
    <w:rsid w:val="004766E1"/>
    <w:rsid w:val="00476F2B"/>
    <w:rsid w:val="004A16C6"/>
    <w:rsid w:val="004A73A6"/>
    <w:rsid w:val="004B410E"/>
    <w:rsid w:val="004B6B13"/>
    <w:rsid w:val="004C3260"/>
    <w:rsid w:val="004D38F1"/>
    <w:rsid w:val="004E3694"/>
    <w:rsid w:val="004E5885"/>
    <w:rsid w:val="004E71EB"/>
    <w:rsid w:val="004F0971"/>
    <w:rsid w:val="004F6270"/>
    <w:rsid w:val="004F771D"/>
    <w:rsid w:val="0050244D"/>
    <w:rsid w:val="00510133"/>
    <w:rsid w:val="005341B2"/>
    <w:rsid w:val="00542C21"/>
    <w:rsid w:val="00551B38"/>
    <w:rsid w:val="00563A94"/>
    <w:rsid w:val="00580240"/>
    <w:rsid w:val="00584E02"/>
    <w:rsid w:val="00596B88"/>
    <w:rsid w:val="005B6F47"/>
    <w:rsid w:val="005C491C"/>
    <w:rsid w:val="005D0905"/>
    <w:rsid w:val="005D48DA"/>
    <w:rsid w:val="005D6827"/>
    <w:rsid w:val="005D6E5A"/>
    <w:rsid w:val="005E1E54"/>
    <w:rsid w:val="005E38F4"/>
    <w:rsid w:val="005E434A"/>
    <w:rsid w:val="005E7867"/>
    <w:rsid w:val="005F359D"/>
    <w:rsid w:val="005F4E31"/>
    <w:rsid w:val="006032D5"/>
    <w:rsid w:val="00614F97"/>
    <w:rsid w:val="006203AD"/>
    <w:rsid w:val="0062476E"/>
    <w:rsid w:val="00630338"/>
    <w:rsid w:val="00631BB4"/>
    <w:rsid w:val="00632AD6"/>
    <w:rsid w:val="00634030"/>
    <w:rsid w:val="00637E17"/>
    <w:rsid w:val="00641491"/>
    <w:rsid w:val="00644768"/>
    <w:rsid w:val="00644898"/>
    <w:rsid w:val="00671F7E"/>
    <w:rsid w:val="00673903"/>
    <w:rsid w:val="0068240A"/>
    <w:rsid w:val="0068694B"/>
    <w:rsid w:val="0068770D"/>
    <w:rsid w:val="00694498"/>
    <w:rsid w:val="00694D77"/>
    <w:rsid w:val="006958A6"/>
    <w:rsid w:val="006A03EA"/>
    <w:rsid w:val="006A7798"/>
    <w:rsid w:val="006B2DBD"/>
    <w:rsid w:val="006B324A"/>
    <w:rsid w:val="006B6FF5"/>
    <w:rsid w:val="006C0ABF"/>
    <w:rsid w:val="006D0941"/>
    <w:rsid w:val="006D44F3"/>
    <w:rsid w:val="006D6ECE"/>
    <w:rsid w:val="006E3919"/>
    <w:rsid w:val="006F3871"/>
    <w:rsid w:val="00700121"/>
    <w:rsid w:val="00717E83"/>
    <w:rsid w:val="00723F81"/>
    <w:rsid w:val="00742CAF"/>
    <w:rsid w:val="00745876"/>
    <w:rsid w:val="00760332"/>
    <w:rsid w:val="0076449C"/>
    <w:rsid w:val="00764F7C"/>
    <w:rsid w:val="00765979"/>
    <w:rsid w:val="00766CC1"/>
    <w:rsid w:val="00775787"/>
    <w:rsid w:val="00776966"/>
    <w:rsid w:val="007849A6"/>
    <w:rsid w:val="00784DB0"/>
    <w:rsid w:val="00792A85"/>
    <w:rsid w:val="00794625"/>
    <w:rsid w:val="00795286"/>
    <w:rsid w:val="00795924"/>
    <w:rsid w:val="007A1B13"/>
    <w:rsid w:val="007A7DCC"/>
    <w:rsid w:val="007B0554"/>
    <w:rsid w:val="007B6686"/>
    <w:rsid w:val="007C10D9"/>
    <w:rsid w:val="007C26D6"/>
    <w:rsid w:val="007C27B7"/>
    <w:rsid w:val="007C2EC8"/>
    <w:rsid w:val="007C5E0A"/>
    <w:rsid w:val="007D4791"/>
    <w:rsid w:val="007D7474"/>
    <w:rsid w:val="007E381D"/>
    <w:rsid w:val="007E62CB"/>
    <w:rsid w:val="007F028F"/>
    <w:rsid w:val="007F08EC"/>
    <w:rsid w:val="008173F2"/>
    <w:rsid w:val="00820455"/>
    <w:rsid w:val="00824957"/>
    <w:rsid w:val="008249A0"/>
    <w:rsid w:val="00826508"/>
    <w:rsid w:val="0083317D"/>
    <w:rsid w:val="00835ECC"/>
    <w:rsid w:val="00836C97"/>
    <w:rsid w:val="00840CA3"/>
    <w:rsid w:val="008411EF"/>
    <w:rsid w:val="0084191F"/>
    <w:rsid w:val="00845240"/>
    <w:rsid w:val="00852EF2"/>
    <w:rsid w:val="008624A0"/>
    <w:rsid w:val="0087387E"/>
    <w:rsid w:val="008766B3"/>
    <w:rsid w:val="0088449A"/>
    <w:rsid w:val="00892B45"/>
    <w:rsid w:val="008940E3"/>
    <w:rsid w:val="00894A31"/>
    <w:rsid w:val="00895458"/>
    <w:rsid w:val="008A09D4"/>
    <w:rsid w:val="008A40BA"/>
    <w:rsid w:val="008B0E2E"/>
    <w:rsid w:val="008C31EE"/>
    <w:rsid w:val="008C4337"/>
    <w:rsid w:val="008D0077"/>
    <w:rsid w:val="008D1497"/>
    <w:rsid w:val="008F3068"/>
    <w:rsid w:val="008F637B"/>
    <w:rsid w:val="008F6B5B"/>
    <w:rsid w:val="009025D1"/>
    <w:rsid w:val="00910A57"/>
    <w:rsid w:val="00913B1C"/>
    <w:rsid w:val="00915B13"/>
    <w:rsid w:val="0091661D"/>
    <w:rsid w:val="0092481F"/>
    <w:rsid w:val="0092641E"/>
    <w:rsid w:val="00930B65"/>
    <w:rsid w:val="009317FB"/>
    <w:rsid w:val="00934F56"/>
    <w:rsid w:val="00941366"/>
    <w:rsid w:val="0094192D"/>
    <w:rsid w:val="009543E9"/>
    <w:rsid w:val="00957C8F"/>
    <w:rsid w:val="00960AEF"/>
    <w:rsid w:val="00966D02"/>
    <w:rsid w:val="00967BED"/>
    <w:rsid w:val="00973F7B"/>
    <w:rsid w:val="00980D05"/>
    <w:rsid w:val="00987CD1"/>
    <w:rsid w:val="009A1DD1"/>
    <w:rsid w:val="009A2F4D"/>
    <w:rsid w:val="009B1117"/>
    <w:rsid w:val="009B3036"/>
    <w:rsid w:val="009B414A"/>
    <w:rsid w:val="009B5808"/>
    <w:rsid w:val="009D3AD9"/>
    <w:rsid w:val="009D463A"/>
    <w:rsid w:val="009E24CE"/>
    <w:rsid w:val="009E7606"/>
    <w:rsid w:val="009F2933"/>
    <w:rsid w:val="00A036F0"/>
    <w:rsid w:val="00A06CBA"/>
    <w:rsid w:val="00A07685"/>
    <w:rsid w:val="00A21913"/>
    <w:rsid w:val="00A21CCE"/>
    <w:rsid w:val="00A26282"/>
    <w:rsid w:val="00A342CD"/>
    <w:rsid w:val="00A41320"/>
    <w:rsid w:val="00A41E35"/>
    <w:rsid w:val="00A42241"/>
    <w:rsid w:val="00A50574"/>
    <w:rsid w:val="00A50FAD"/>
    <w:rsid w:val="00A53728"/>
    <w:rsid w:val="00A54B85"/>
    <w:rsid w:val="00A62106"/>
    <w:rsid w:val="00A6529A"/>
    <w:rsid w:val="00A74771"/>
    <w:rsid w:val="00A92DD4"/>
    <w:rsid w:val="00A964A5"/>
    <w:rsid w:val="00AA6A29"/>
    <w:rsid w:val="00AB102D"/>
    <w:rsid w:val="00AC2BCC"/>
    <w:rsid w:val="00AD16E9"/>
    <w:rsid w:val="00AE1BBF"/>
    <w:rsid w:val="00AE2618"/>
    <w:rsid w:val="00AF12F6"/>
    <w:rsid w:val="00AF3417"/>
    <w:rsid w:val="00AF56E5"/>
    <w:rsid w:val="00B06631"/>
    <w:rsid w:val="00B103EA"/>
    <w:rsid w:val="00B11FDE"/>
    <w:rsid w:val="00B15A90"/>
    <w:rsid w:val="00B1732A"/>
    <w:rsid w:val="00B17BC5"/>
    <w:rsid w:val="00B21D2C"/>
    <w:rsid w:val="00B34601"/>
    <w:rsid w:val="00B373DD"/>
    <w:rsid w:val="00B50A37"/>
    <w:rsid w:val="00B519C8"/>
    <w:rsid w:val="00B52EE5"/>
    <w:rsid w:val="00B5323D"/>
    <w:rsid w:val="00B557ED"/>
    <w:rsid w:val="00B74E70"/>
    <w:rsid w:val="00B83077"/>
    <w:rsid w:val="00B83410"/>
    <w:rsid w:val="00B9155A"/>
    <w:rsid w:val="00B91B78"/>
    <w:rsid w:val="00B97D36"/>
    <w:rsid w:val="00BA7485"/>
    <w:rsid w:val="00BA77AE"/>
    <w:rsid w:val="00BB0BBF"/>
    <w:rsid w:val="00BB1DB6"/>
    <w:rsid w:val="00BB1E1B"/>
    <w:rsid w:val="00BC060B"/>
    <w:rsid w:val="00BC251E"/>
    <w:rsid w:val="00BC4048"/>
    <w:rsid w:val="00BC56F1"/>
    <w:rsid w:val="00BC756F"/>
    <w:rsid w:val="00BD333B"/>
    <w:rsid w:val="00BE104F"/>
    <w:rsid w:val="00BF116F"/>
    <w:rsid w:val="00BF1D17"/>
    <w:rsid w:val="00C046BD"/>
    <w:rsid w:val="00C065F5"/>
    <w:rsid w:val="00C157A7"/>
    <w:rsid w:val="00C15A2E"/>
    <w:rsid w:val="00C17DF1"/>
    <w:rsid w:val="00C204A5"/>
    <w:rsid w:val="00C20DB6"/>
    <w:rsid w:val="00C25052"/>
    <w:rsid w:val="00C26FDA"/>
    <w:rsid w:val="00C33FA2"/>
    <w:rsid w:val="00C35F39"/>
    <w:rsid w:val="00C3774D"/>
    <w:rsid w:val="00C474E1"/>
    <w:rsid w:val="00C519AE"/>
    <w:rsid w:val="00C54262"/>
    <w:rsid w:val="00C54F86"/>
    <w:rsid w:val="00C64494"/>
    <w:rsid w:val="00C64A73"/>
    <w:rsid w:val="00C666BF"/>
    <w:rsid w:val="00C72263"/>
    <w:rsid w:val="00C77110"/>
    <w:rsid w:val="00C802ED"/>
    <w:rsid w:val="00C82E05"/>
    <w:rsid w:val="00C86EF8"/>
    <w:rsid w:val="00C935E6"/>
    <w:rsid w:val="00CA0096"/>
    <w:rsid w:val="00CA5613"/>
    <w:rsid w:val="00CC5BFE"/>
    <w:rsid w:val="00CE1E9E"/>
    <w:rsid w:val="00CE2518"/>
    <w:rsid w:val="00CE7897"/>
    <w:rsid w:val="00D10984"/>
    <w:rsid w:val="00D13620"/>
    <w:rsid w:val="00D255DA"/>
    <w:rsid w:val="00D30357"/>
    <w:rsid w:val="00D44B44"/>
    <w:rsid w:val="00D50A02"/>
    <w:rsid w:val="00D54BA5"/>
    <w:rsid w:val="00D5548F"/>
    <w:rsid w:val="00D62FB7"/>
    <w:rsid w:val="00D76AAC"/>
    <w:rsid w:val="00D823C3"/>
    <w:rsid w:val="00D82544"/>
    <w:rsid w:val="00D903CD"/>
    <w:rsid w:val="00D9278F"/>
    <w:rsid w:val="00DA22F9"/>
    <w:rsid w:val="00DA26A0"/>
    <w:rsid w:val="00DB5CDB"/>
    <w:rsid w:val="00DB6366"/>
    <w:rsid w:val="00DC22DF"/>
    <w:rsid w:val="00DC444A"/>
    <w:rsid w:val="00DC4EF3"/>
    <w:rsid w:val="00DC7A9C"/>
    <w:rsid w:val="00DD2361"/>
    <w:rsid w:val="00DD286B"/>
    <w:rsid w:val="00DD3830"/>
    <w:rsid w:val="00DE5D5F"/>
    <w:rsid w:val="00DE6126"/>
    <w:rsid w:val="00E038C4"/>
    <w:rsid w:val="00E13B85"/>
    <w:rsid w:val="00E15EC4"/>
    <w:rsid w:val="00E1632D"/>
    <w:rsid w:val="00E2187D"/>
    <w:rsid w:val="00E22090"/>
    <w:rsid w:val="00E2424A"/>
    <w:rsid w:val="00E31D96"/>
    <w:rsid w:val="00E36FDA"/>
    <w:rsid w:val="00E402D7"/>
    <w:rsid w:val="00E436EF"/>
    <w:rsid w:val="00E4749B"/>
    <w:rsid w:val="00E50CEE"/>
    <w:rsid w:val="00E61B44"/>
    <w:rsid w:val="00E67B98"/>
    <w:rsid w:val="00E70084"/>
    <w:rsid w:val="00E72E5A"/>
    <w:rsid w:val="00E824D7"/>
    <w:rsid w:val="00E8795F"/>
    <w:rsid w:val="00E92310"/>
    <w:rsid w:val="00E93C86"/>
    <w:rsid w:val="00E95C1A"/>
    <w:rsid w:val="00E965A8"/>
    <w:rsid w:val="00EA0794"/>
    <w:rsid w:val="00EA4ADA"/>
    <w:rsid w:val="00EA4DF1"/>
    <w:rsid w:val="00EA5FDB"/>
    <w:rsid w:val="00EA74F7"/>
    <w:rsid w:val="00EC1316"/>
    <w:rsid w:val="00EC4BAD"/>
    <w:rsid w:val="00EC7F76"/>
    <w:rsid w:val="00ED2C3F"/>
    <w:rsid w:val="00ED4BD0"/>
    <w:rsid w:val="00ED69DE"/>
    <w:rsid w:val="00EE0CCD"/>
    <w:rsid w:val="00EE0E6A"/>
    <w:rsid w:val="00EE2003"/>
    <w:rsid w:val="00EE4E9E"/>
    <w:rsid w:val="00EF27EA"/>
    <w:rsid w:val="00EF4C94"/>
    <w:rsid w:val="00F12F50"/>
    <w:rsid w:val="00F150EA"/>
    <w:rsid w:val="00F16518"/>
    <w:rsid w:val="00F17A25"/>
    <w:rsid w:val="00F2005F"/>
    <w:rsid w:val="00F26D3C"/>
    <w:rsid w:val="00F27E1B"/>
    <w:rsid w:val="00F47C21"/>
    <w:rsid w:val="00F54E8D"/>
    <w:rsid w:val="00F55C10"/>
    <w:rsid w:val="00F5619A"/>
    <w:rsid w:val="00F60FE6"/>
    <w:rsid w:val="00F63200"/>
    <w:rsid w:val="00F63830"/>
    <w:rsid w:val="00F64CBA"/>
    <w:rsid w:val="00F65A44"/>
    <w:rsid w:val="00F67683"/>
    <w:rsid w:val="00F729D0"/>
    <w:rsid w:val="00F74688"/>
    <w:rsid w:val="00F7714B"/>
    <w:rsid w:val="00F807C9"/>
    <w:rsid w:val="00F8323F"/>
    <w:rsid w:val="00F84CA3"/>
    <w:rsid w:val="00F90ABA"/>
    <w:rsid w:val="00F97C40"/>
    <w:rsid w:val="00FA0D33"/>
    <w:rsid w:val="00FB3FEB"/>
    <w:rsid w:val="00FB6AEE"/>
    <w:rsid w:val="00FC6AAD"/>
    <w:rsid w:val="00FD3E01"/>
    <w:rsid w:val="00FE326E"/>
    <w:rsid w:val="00FF24F2"/>
    <w:rsid w:val="00FF7358"/>
    <w:rsid w:val="00FF7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633FF2"/>
  <w15:chartTrackingRefBased/>
  <w15:docId w15:val="{25237132-25A9-4CCC-B072-D61136D2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145"/>
    <w:pPr>
      <w:ind w:left="720"/>
      <w:contextualSpacing/>
    </w:pPr>
  </w:style>
  <w:style w:type="paragraph" w:styleId="FootnoteText">
    <w:name w:val="footnote text"/>
    <w:basedOn w:val="Normal"/>
    <w:link w:val="FootnoteTextChar"/>
    <w:semiHidden/>
    <w:rsid w:val="00076145"/>
    <w:pPr>
      <w:spacing w:after="0" w:line="240" w:lineRule="auto"/>
    </w:pPr>
    <w:rPr>
      <w:rFonts w:ascii="Times New Roman" w:eastAsia="Times New Roman" w:hAnsi="Times New Roman" w:cs="Times New Roman"/>
      <w:spacing w:val="-3"/>
      <w:sz w:val="20"/>
      <w:szCs w:val="20"/>
    </w:rPr>
  </w:style>
  <w:style w:type="character" w:customStyle="1" w:styleId="FootnoteTextChar">
    <w:name w:val="Footnote Text Char"/>
    <w:basedOn w:val="DefaultParagraphFont"/>
    <w:link w:val="FootnoteText"/>
    <w:semiHidden/>
    <w:rsid w:val="00076145"/>
    <w:rPr>
      <w:rFonts w:ascii="Times New Roman" w:eastAsia="Times New Roman" w:hAnsi="Times New Roman" w:cs="Times New Roman"/>
      <w:spacing w:val="-3"/>
      <w:sz w:val="20"/>
      <w:szCs w:val="20"/>
    </w:rPr>
  </w:style>
  <w:style w:type="character" w:styleId="FootnoteReference">
    <w:name w:val="footnote reference"/>
    <w:semiHidden/>
    <w:rsid w:val="00076145"/>
    <w:rPr>
      <w:vertAlign w:val="superscript"/>
    </w:rPr>
  </w:style>
  <w:style w:type="character" w:styleId="Hyperlink">
    <w:name w:val="Hyperlink"/>
    <w:rsid w:val="00076145"/>
    <w:rPr>
      <w:color w:val="0000FF"/>
      <w:u w:val="single"/>
    </w:rPr>
  </w:style>
  <w:style w:type="paragraph" w:styleId="Header">
    <w:name w:val="header"/>
    <w:basedOn w:val="Normal"/>
    <w:link w:val="HeaderChar"/>
    <w:uiPriority w:val="99"/>
    <w:unhideWhenUsed/>
    <w:rsid w:val="00184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8FA"/>
  </w:style>
  <w:style w:type="paragraph" w:styleId="Footer">
    <w:name w:val="footer"/>
    <w:basedOn w:val="Normal"/>
    <w:link w:val="FooterChar"/>
    <w:uiPriority w:val="99"/>
    <w:unhideWhenUsed/>
    <w:rsid w:val="00184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8FA"/>
  </w:style>
  <w:style w:type="character" w:styleId="UnresolvedMention">
    <w:name w:val="Unresolved Mention"/>
    <w:basedOn w:val="DefaultParagraphFont"/>
    <w:uiPriority w:val="99"/>
    <w:semiHidden/>
    <w:unhideWhenUsed/>
    <w:rsid w:val="00E13B85"/>
    <w:rPr>
      <w:color w:val="605E5C"/>
      <w:shd w:val="clear" w:color="auto" w:fill="E1DFDD"/>
    </w:rPr>
  </w:style>
  <w:style w:type="character" w:styleId="FollowedHyperlink">
    <w:name w:val="FollowedHyperlink"/>
    <w:basedOn w:val="DefaultParagraphFont"/>
    <w:uiPriority w:val="99"/>
    <w:semiHidden/>
    <w:unhideWhenUsed/>
    <w:rsid w:val="008624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dc.gov/longtermcare/training.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ms.gov/Medicare/Provider-Enrollment-and-Certification/GuidanceforLawsAndRegulations/Downloads/Appendix-PP-State-Operations-Manual.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E94D7B4875EA408790511D865369BE" ma:contentTypeVersion="7" ma:contentTypeDescription="Create a new document." ma:contentTypeScope="" ma:versionID="7f7689ae261e177245a6d2aea64755a2">
  <xsd:schema xmlns:xsd="http://www.w3.org/2001/XMLSchema" xmlns:xs="http://www.w3.org/2001/XMLSchema" xmlns:p="http://schemas.microsoft.com/office/2006/metadata/properties" xmlns:ns3="40630134-8b2e-44b5-89ec-4a9fd5334ea6" xmlns:ns4="ea872ada-39ed-421f-9b33-c2a54aef194c" targetNamespace="http://schemas.microsoft.com/office/2006/metadata/properties" ma:root="true" ma:fieldsID="25fb7135cb194c076ad44b02825e689e" ns3:_="" ns4:_="">
    <xsd:import namespace="40630134-8b2e-44b5-89ec-4a9fd5334ea6"/>
    <xsd:import namespace="ea872ada-39ed-421f-9b33-c2a54aef194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30134-8b2e-44b5-89ec-4a9fd5334e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872ada-39ed-421f-9b33-c2a54aef19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9BD929-337B-4250-B43B-D3D661A16B8A}">
  <ds:schemaRefs>
    <ds:schemaRef ds:uri="http://schemas.microsoft.com/sharepoint/v3/contenttype/forms"/>
  </ds:schemaRefs>
</ds:datastoreItem>
</file>

<file path=customXml/itemProps2.xml><?xml version="1.0" encoding="utf-8"?>
<ds:datastoreItem xmlns:ds="http://schemas.openxmlformats.org/officeDocument/2006/customXml" ds:itemID="{36EBF42F-2A8B-489E-A712-B8C3055A2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30134-8b2e-44b5-89ec-4a9fd5334ea6"/>
    <ds:schemaRef ds:uri="ea872ada-39ed-421f-9b33-c2a54aef1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F0A1A4-61C1-4D59-9660-B8505831EFCB}">
  <ds:schemaRefs>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www.w3.org/XML/1998/namespace"/>
    <ds:schemaRef ds:uri="http://schemas.microsoft.com/office/infopath/2007/PartnerControls"/>
    <ds:schemaRef ds:uri="http://purl.org/dc/dcmitype/"/>
    <ds:schemaRef ds:uri="ea872ada-39ed-421f-9b33-c2a54aef194c"/>
    <ds:schemaRef ds:uri="40630134-8b2e-44b5-89ec-4a9fd5334ea6"/>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LaGrange</dc:creator>
  <cp:keywords/>
  <dc:description/>
  <cp:lastModifiedBy>Shannon Strickler</cp:lastModifiedBy>
  <cp:revision>54</cp:revision>
  <dcterms:created xsi:type="dcterms:W3CDTF">2021-07-29T19:46:00Z</dcterms:created>
  <dcterms:modified xsi:type="dcterms:W3CDTF">2021-09-03T21:58:00Z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0x010100BBE94D7B4875EA408790511D865369BE</vt:lpwstr>
  </property>
</Properties>
</file>