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88F8" w14:textId="58AB3C6D" w:rsidR="00354187" w:rsidRDefault="00354187" w:rsidP="007F35E8">
      <w:pPr>
        <w:spacing w:after="120"/>
        <w:rPr>
          <w:rFonts w:ascii="Arial" w:hAnsi="Arial" w:cs="Arial"/>
          <w:b/>
          <w:bCs/>
          <w:color w:val="538135" w:themeColor="accent6" w:themeShade="BF"/>
          <w:sz w:val="28"/>
          <w:szCs w:val="28"/>
        </w:rPr>
      </w:pPr>
    </w:p>
    <w:p w14:paraId="20152F7E" w14:textId="0A88A62C" w:rsidR="00897149" w:rsidRPr="00D4115C" w:rsidRDefault="00D4115C" w:rsidP="00D4115C">
      <w:pPr>
        <w:spacing w:after="120"/>
        <w:jc w:val="center"/>
        <w:rPr>
          <w:rFonts w:ascii="Arial" w:hAnsi="Arial" w:cs="Arial"/>
          <w:sz w:val="24"/>
          <w:szCs w:val="24"/>
        </w:rPr>
      </w:pPr>
      <w:r w:rsidRPr="00D4115C">
        <w:rPr>
          <w:rFonts w:ascii="Arial" w:hAnsi="Arial" w:cs="Arial"/>
          <w:b/>
          <w:bCs/>
          <w:sz w:val="28"/>
          <w:szCs w:val="28"/>
        </w:rPr>
        <w:t xml:space="preserve">Record Retention Policy &amp; Procedures </w:t>
      </w: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6744655D" w:rsidR="005105FB" w:rsidRDefault="00087192" w:rsidP="007F35E8">
      <w:pPr>
        <w:spacing w:after="120"/>
        <w:rPr>
          <w:rFonts w:ascii="Arial" w:hAnsi="Arial" w:cs="Arial"/>
          <w:sz w:val="24"/>
          <w:szCs w:val="24"/>
        </w:rPr>
      </w:pPr>
      <w:r>
        <w:rPr>
          <w:rFonts w:ascii="Arial" w:hAnsi="Arial" w:cs="Arial"/>
          <w:sz w:val="24"/>
          <w:szCs w:val="24"/>
        </w:rPr>
        <w:t xml:space="preserve">Healthcare providers are required by state and federal laws to retain records for residents/tenants that they serve as well as employees hired </w:t>
      </w:r>
      <w:r w:rsidR="00C67DFC">
        <w:rPr>
          <w:rFonts w:ascii="Arial" w:hAnsi="Arial" w:cs="Arial"/>
          <w:sz w:val="24"/>
          <w:szCs w:val="24"/>
        </w:rPr>
        <w:t xml:space="preserve">within their organization. This policy provides guidelines for retention of records within a health care setting. </w:t>
      </w:r>
    </w:p>
    <w:p w14:paraId="438FD7CF" w14:textId="572E2BDA" w:rsidR="00B80718" w:rsidRDefault="00B80718" w:rsidP="007F35E8">
      <w:pPr>
        <w:spacing w:after="120"/>
        <w:rPr>
          <w:rFonts w:ascii="Arial" w:hAnsi="Arial" w:cs="Arial"/>
          <w:b/>
          <w:bCs/>
          <w:sz w:val="24"/>
          <w:szCs w:val="24"/>
          <w:u w:val="single"/>
        </w:rPr>
      </w:pPr>
      <w:r>
        <w:rPr>
          <w:rFonts w:ascii="Arial" w:hAnsi="Arial" w:cs="Arial"/>
          <w:sz w:val="24"/>
          <w:szCs w:val="24"/>
        </w:rPr>
        <w:t xml:space="preserve">Many businesses choose to store personnel files for up to 7 years after an employee’s termination, regardless of regulatory requirements. This timeframe is often seen as a best practice, as it covers the maximum federal and state statutes of limitations.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DC69B64" w14:textId="36B18927" w:rsidR="006842B5" w:rsidRPr="0014268B" w:rsidRDefault="006767C2" w:rsidP="00C67DFC">
      <w:pPr>
        <w:spacing w:after="120"/>
        <w:rPr>
          <w:rFonts w:ascii="Arial" w:hAnsi="Arial" w:cs="Arial"/>
          <w:b/>
          <w:bCs/>
          <w:sz w:val="24"/>
          <w:szCs w:val="24"/>
        </w:rPr>
      </w:pPr>
      <w:r w:rsidRPr="0014268B">
        <w:rPr>
          <w:rFonts w:ascii="Arial" w:hAnsi="Arial" w:cs="Arial"/>
          <w:b/>
          <w:bCs/>
          <w:sz w:val="24"/>
          <w:szCs w:val="24"/>
        </w:rPr>
        <w:t xml:space="preserve">Employee Records: </w:t>
      </w:r>
    </w:p>
    <w:p w14:paraId="6DFEE53D" w14:textId="3D2FE1D1" w:rsidR="006767C2" w:rsidRDefault="0014268B" w:rsidP="00C67DFC">
      <w:pPr>
        <w:spacing w:after="120"/>
        <w:rPr>
          <w:rFonts w:ascii="Arial" w:hAnsi="Arial" w:cs="Arial"/>
          <w:sz w:val="24"/>
          <w:szCs w:val="24"/>
        </w:rPr>
      </w:pPr>
      <w:r>
        <w:rPr>
          <w:rFonts w:ascii="Arial" w:hAnsi="Arial" w:cs="Arial"/>
          <w:sz w:val="24"/>
          <w:szCs w:val="24"/>
        </w:rPr>
        <w:t>Employers</w:t>
      </w:r>
      <w:r w:rsidR="009A3BE7">
        <w:rPr>
          <w:rFonts w:ascii="Arial" w:hAnsi="Arial" w:cs="Arial"/>
          <w:sz w:val="24"/>
          <w:szCs w:val="24"/>
        </w:rPr>
        <w:t xml:space="preserve"> must maintain the following employee records for </w:t>
      </w:r>
      <w:r w:rsidR="00121408">
        <w:rPr>
          <w:rFonts w:ascii="Arial" w:hAnsi="Arial" w:cs="Arial"/>
          <w:sz w:val="24"/>
          <w:szCs w:val="24"/>
        </w:rPr>
        <w:t xml:space="preserve">the minimum period in this policy and procedure. </w:t>
      </w:r>
    </w:p>
    <w:p w14:paraId="35B0A471" w14:textId="5A66AEAC" w:rsidR="00121408" w:rsidRDefault="00370604"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I-9 form</w:t>
      </w:r>
      <w:r>
        <w:rPr>
          <w:rFonts w:ascii="Arial" w:hAnsi="Arial" w:cs="Arial"/>
          <w:sz w:val="24"/>
          <w:szCs w:val="24"/>
        </w:rPr>
        <w:t xml:space="preserve"> must be maintained at least </w:t>
      </w:r>
      <w:r w:rsidRPr="004E4B37">
        <w:rPr>
          <w:rFonts w:ascii="Arial" w:hAnsi="Arial" w:cs="Arial"/>
          <w:sz w:val="24"/>
          <w:szCs w:val="24"/>
          <w:u w:val="single"/>
        </w:rPr>
        <w:t>3 years</w:t>
      </w:r>
      <w:r>
        <w:rPr>
          <w:rFonts w:ascii="Arial" w:hAnsi="Arial" w:cs="Arial"/>
          <w:sz w:val="24"/>
          <w:szCs w:val="24"/>
        </w:rPr>
        <w:t xml:space="preserve"> after hire and 1 full year after employment has ended, whichever date is later. </w:t>
      </w:r>
    </w:p>
    <w:p w14:paraId="51EFBD8D" w14:textId="1C5B121B" w:rsidR="00370604" w:rsidRDefault="00B51DBC" w:rsidP="00B306C8">
      <w:pPr>
        <w:pStyle w:val="ListParagraph"/>
        <w:numPr>
          <w:ilvl w:val="0"/>
          <w:numId w:val="46"/>
        </w:numPr>
        <w:spacing w:after="120"/>
        <w:rPr>
          <w:rFonts w:ascii="Arial" w:hAnsi="Arial" w:cs="Arial"/>
          <w:sz w:val="24"/>
          <w:szCs w:val="24"/>
        </w:rPr>
      </w:pPr>
      <w:r w:rsidRPr="004E4B37">
        <w:rPr>
          <w:rFonts w:ascii="Arial" w:hAnsi="Arial" w:cs="Arial"/>
          <w:sz w:val="24"/>
          <w:szCs w:val="24"/>
          <w:u w:val="single"/>
        </w:rPr>
        <w:t>Recruitment and hiring</w:t>
      </w:r>
      <w:r w:rsidR="00AF7DB2">
        <w:rPr>
          <w:rFonts w:ascii="Arial" w:hAnsi="Arial" w:cs="Arial"/>
          <w:sz w:val="24"/>
          <w:szCs w:val="24"/>
        </w:rPr>
        <w:t xml:space="preserve"> paperwork for </w:t>
      </w:r>
      <w:r w:rsidR="00AF7DB2" w:rsidRPr="004E4B37">
        <w:rPr>
          <w:rFonts w:ascii="Arial" w:hAnsi="Arial" w:cs="Arial"/>
          <w:sz w:val="24"/>
          <w:szCs w:val="24"/>
          <w:u w:val="single"/>
        </w:rPr>
        <w:t>1 year</w:t>
      </w:r>
      <w:r w:rsidR="00AF7DB2">
        <w:rPr>
          <w:rFonts w:ascii="Arial" w:hAnsi="Arial" w:cs="Arial"/>
          <w:sz w:val="24"/>
          <w:szCs w:val="24"/>
        </w:rPr>
        <w:t xml:space="preserve">, unless the </w:t>
      </w:r>
      <w:r w:rsidR="003F0B33">
        <w:rPr>
          <w:rFonts w:ascii="Arial" w:hAnsi="Arial" w:cs="Arial"/>
          <w:sz w:val="24"/>
          <w:szCs w:val="24"/>
        </w:rPr>
        <w:t xml:space="preserve">employee has been terminated, in which the records shall be maintained for a full year from the official termination date. Recruitment and hiring paperwork includes: </w:t>
      </w:r>
    </w:p>
    <w:p w14:paraId="5B1E1D90" w14:textId="1E36D486" w:rsidR="003F0B33" w:rsidRDefault="003F0B33" w:rsidP="003F0B33">
      <w:pPr>
        <w:pStyle w:val="ListParagraph"/>
        <w:numPr>
          <w:ilvl w:val="1"/>
          <w:numId w:val="46"/>
        </w:numPr>
        <w:spacing w:after="120"/>
        <w:rPr>
          <w:rFonts w:ascii="Arial" w:hAnsi="Arial" w:cs="Arial"/>
          <w:sz w:val="24"/>
          <w:szCs w:val="24"/>
        </w:rPr>
      </w:pPr>
      <w:r>
        <w:rPr>
          <w:rFonts w:ascii="Arial" w:hAnsi="Arial" w:cs="Arial"/>
          <w:sz w:val="24"/>
          <w:szCs w:val="24"/>
        </w:rPr>
        <w:t xml:space="preserve">On-boarding documents such as application forms, interview notes, </w:t>
      </w:r>
      <w:r w:rsidR="003F33B3">
        <w:rPr>
          <w:rFonts w:ascii="Arial" w:hAnsi="Arial" w:cs="Arial"/>
          <w:sz w:val="24"/>
          <w:szCs w:val="24"/>
        </w:rPr>
        <w:t>hiring and onboarding documents</w:t>
      </w:r>
      <w:r w:rsidR="00775BFC">
        <w:rPr>
          <w:rFonts w:ascii="Arial" w:hAnsi="Arial" w:cs="Arial"/>
          <w:sz w:val="24"/>
          <w:szCs w:val="24"/>
        </w:rPr>
        <w:t xml:space="preserve">, compensation and pay rate information, promotion or demotion documentation, and records related to termination. </w:t>
      </w:r>
    </w:p>
    <w:p w14:paraId="5CBF2B41" w14:textId="3F75C291" w:rsidR="003F0B33" w:rsidRDefault="00BC1F93"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Tax records</w:t>
      </w:r>
      <w:r w:rsidR="008A72C6">
        <w:rPr>
          <w:rFonts w:ascii="Arial" w:hAnsi="Arial" w:cs="Arial"/>
          <w:sz w:val="24"/>
          <w:szCs w:val="24"/>
        </w:rPr>
        <w:t xml:space="preserve"> must be </w:t>
      </w:r>
      <w:r w:rsidR="00B25F91">
        <w:rPr>
          <w:rFonts w:ascii="Arial" w:hAnsi="Arial" w:cs="Arial"/>
          <w:sz w:val="24"/>
          <w:szCs w:val="24"/>
        </w:rPr>
        <w:t>maintained for</w:t>
      </w:r>
      <w:r w:rsidR="008A72C6">
        <w:rPr>
          <w:rFonts w:ascii="Arial" w:hAnsi="Arial" w:cs="Arial"/>
          <w:sz w:val="24"/>
          <w:szCs w:val="24"/>
        </w:rPr>
        <w:t xml:space="preserve"> at least </w:t>
      </w:r>
      <w:r w:rsidR="008A72C6" w:rsidRPr="00B25F91">
        <w:rPr>
          <w:rFonts w:ascii="Arial" w:hAnsi="Arial" w:cs="Arial"/>
          <w:sz w:val="24"/>
          <w:szCs w:val="24"/>
          <w:u w:val="single"/>
        </w:rPr>
        <w:t>4 years</w:t>
      </w:r>
      <w:r w:rsidR="003A5878">
        <w:rPr>
          <w:rFonts w:ascii="Arial" w:hAnsi="Arial" w:cs="Arial"/>
          <w:sz w:val="24"/>
          <w:szCs w:val="24"/>
          <w:u w:val="single"/>
        </w:rPr>
        <w:t xml:space="preserve"> after filing the fourth quarter for the year</w:t>
      </w:r>
      <w:r w:rsidR="003A5878">
        <w:rPr>
          <w:rFonts w:ascii="Arial" w:hAnsi="Arial" w:cs="Arial"/>
          <w:sz w:val="24"/>
          <w:szCs w:val="24"/>
        </w:rPr>
        <w:t xml:space="preserve">. </w:t>
      </w:r>
      <w:r w:rsidR="00637967">
        <w:rPr>
          <w:rFonts w:ascii="Arial" w:hAnsi="Arial" w:cs="Arial"/>
          <w:sz w:val="24"/>
          <w:szCs w:val="24"/>
        </w:rPr>
        <w:t xml:space="preserve">Tax records include: </w:t>
      </w:r>
    </w:p>
    <w:p w14:paraId="5E0FBDC4" w14:textId="040964EF"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Employer identification number</w:t>
      </w:r>
    </w:p>
    <w:p w14:paraId="45274481" w14:textId="13E3CD07" w:rsidR="00917EC8"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Employee names, addresses, social security numbers, occupations, and dates of employment</w:t>
      </w:r>
    </w:p>
    <w:p w14:paraId="62E611C7" w14:textId="065E506D" w:rsidR="00637967"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Wage, annuity and pension payment amount and dates</w:t>
      </w:r>
    </w:p>
    <w:p w14:paraId="1D36683B" w14:textId="62ABDFFD" w:rsidR="00637967" w:rsidRDefault="00637967" w:rsidP="00637967">
      <w:pPr>
        <w:pStyle w:val="ListParagraph"/>
        <w:numPr>
          <w:ilvl w:val="1"/>
          <w:numId w:val="46"/>
        </w:numPr>
        <w:spacing w:after="120"/>
        <w:rPr>
          <w:rFonts w:ascii="Arial" w:hAnsi="Arial" w:cs="Arial"/>
          <w:sz w:val="24"/>
          <w:szCs w:val="24"/>
        </w:rPr>
      </w:pPr>
      <w:r>
        <w:rPr>
          <w:rFonts w:ascii="Arial" w:hAnsi="Arial" w:cs="Arial"/>
          <w:sz w:val="24"/>
          <w:szCs w:val="24"/>
        </w:rPr>
        <w:t>Tips</w:t>
      </w:r>
      <w:r w:rsidR="00917EC8">
        <w:rPr>
          <w:rFonts w:ascii="Arial" w:hAnsi="Arial" w:cs="Arial"/>
          <w:sz w:val="24"/>
          <w:szCs w:val="24"/>
        </w:rPr>
        <w:t xml:space="preserve"> reported by employees and any allocated tips</w:t>
      </w:r>
    </w:p>
    <w:p w14:paraId="45690B2B" w14:textId="672B1B4A" w:rsidR="00917EC8" w:rsidRDefault="00917EC8" w:rsidP="00637967">
      <w:pPr>
        <w:pStyle w:val="ListParagraph"/>
        <w:numPr>
          <w:ilvl w:val="1"/>
          <w:numId w:val="46"/>
        </w:numPr>
        <w:spacing w:after="120"/>
        <w:rPr>
          <w:rFonts w:ascii="Arial" w:hAnsi="Arial" w:cs="Arial"/>
          <w:sz w:val="24"/>
          <w:szCs w:val="24"/>
        </w:rPr>
      </w:pPr>
      <w:r>
        <w:rPr>
          <w:rFonts w:ascii="Arial" w:hAnsi="Arial" w:cs="Arial"/>
          <w:sz w:val="24"/>
          <w:szCs w:val="24"/>
        </w:rPr>
        <w:t>Withholding certificates and related forms (such as the W-4)</w:t>
      </w:r>
    </w:p>
    <w:p w14:paraId="53FA4CB9" w14:textId="52112DC7" w:rsidR="003360F1" w:rsidRDefault="007B3620" w:rsidP="00637967">
      <w:pPr>
        <w:pStyle w:val="ListParagraph"/>
        <w:numPr>
          <w:ilvl w:val="1"/>
          <w:numId w:val="46"/>
        </w:numPr>
        <w:spacing w:after="120"/>
        <w:rPr>
          <w:rFonts w:ascii="Arial" w:hAnsi="Arial" w:cs="Arial"/>
          <w:sz w:val="24"/>
          <w:szCs w:val="24"/>
        </w:rPr>
      </w:pPr>
      <w:r>
        <w:rPr>
          <w:rFonts w:ascii="Arial" w:hAnsi="Arial" w:cs="Arial"/>
          <w:sz w:val="24"/>
          <w:szCs w:val="24"/>
        </w:rPr>
        <w:t>Payroll tax deposits, including</w:t>
      </w:r>
      <w:r w:rsidR="00DE13FD">
        <w:rPr>
          <w:rFonts w:ascii="Arial" w:hAnsi="Arial" w:cs="Arial"/>
          <w:sz w:val="24"/>
          <w:szCs w:val="24"/>
        </w:rPr>
        <w:t xml:space="preserve"> EFTPS acknowledgement numbers. </w:t>
      </w:r>
    </w:p>
    <w:p w14:paraId="78BAF20A" w14:textId="3CE5012D" w:rsidR="00DE13FD" w:rsidRDefault="00DE13FD" w:rsidP="00637967">
      <w:pPr>
        <w:pStyle w:val="ListParagraph"/>
        <w:numPr>
          <w:ilvl w:val="1"/>
          <w:numId w:val="46"/>
        </w:numPr>
        <w:spacing w:after="120"/>
        <w:rPr>
          <w:rFonts w:ascii="Arial" w:hAnsi="Arial" w:cs="Arial"/>
          <w:sz w:val="24"/>
          <w:szCs w:val="24"/>
        </w:rPr>
      </w:pPr>
      <w:r>
        <w:rPr>
          <w:rFonts w:ascii="Arial" w:hAnsi="Arial" w:cs="Arial"/>
          <w:sz w:val="24"/>
          <w:szCs w:val="24"/>
        </w:rPr>
        <w:t>Fringe benefits and expense reimbursements (with supporting documentation)</w:t>
      </w:r>
    </w:p>
    <w:p w14:paraId="4ADDFAE2" w14:textId="08EE8348" w:rsidR="000E6167" w:rsidRDefault="000E6167" w:rsidP="00637967">
      <w:pPr>
        <w:pStyle w:val="ListParagraph"/>
        <w:numPr>
          <w:ilvl w:val="1"/>
          <w:numId w:val="46"/>
        </w:numPr>
        <w:spacing w:after="120"/>
        <w:rPr>
          <w:rFonts w:ascii="Arial" w:hAnsi="Arial" w:cs="Arial"/>
          <w:sz w:val="24"/>
          <w:szCs w:val="24"/>
        </w:rPr>
      </w:pPr>
      <w:r>
        <w:rPr>
          <w:rFonts w:ascii="Arial" w:hAnsi="Arial" w:cs="Arial"/>
          <w:sz w:val="24"/>
          <w:szCs w:val="24"/>
        </w:rPr>
        <w:t>Sick payments and related records (including third party payer amounts)</w:t>
      </w:r>
    </w:p>
    <w:p w14:paraId="5B8FB311" w14:textId="3EA7AB47" w:rsidR="00911ED6" w:rsidRDefault="00911ED6" w:rsidP="00637967">
      <w:pPr>
        <w:pStyle w:val="ListParagraph"/>
        <w:numPr>
          <w:ilvl w:val="1"/>
          <w:numId w:val="46"/>
        </w:numPr>
        <w:spacing w:after="120"/>
        <w:rPr>
          <w:rFonts w:ascii="Arial" w:hAnsi="Arial" w:cs="Arial"/>
          <w:sz w:val="24"/>
          <w:szCs w:val="24"/>
        </w:rPr>
      </w:pPr>
      <w:r>
        <w:rPr>
          <w:rFonts w:ascii="Arial" w:hAnsi="Arial" w:cs="Arial"/>
          <w:sz w:val="24"/>
          <w:szCs w:val="24"/>
        </w:rPr>
        <w:t xml:space="preserve">Undeliverable Forms W-2 and W-2c returned to the employer. </w:t>
      </w:r>
    </w:p>
    <w:p w14:paraId="416CDEB9" w14:textId="79890299" w:rsidR="00637967" w:rsidRDefault="00B25F91" w:rsidP="00B306C8">
      <w:pPr>
        <w:pStyle w:val="ListParagraph"/>
        <w:numPr>
          <w:ilvl w:val="0"/>
          <w:numId w:val="46"/>
        </w:numPr>
        <w:spacing w:after="120"/>
        <w:rPr>
          <w:rFonts w:ascii="Arial" w:hAnsi="Arial" w:cs="Arial"/>
          <w:sz w:val="24"/>
          <w:szCs w:val="24"/>
        </w:rPr>
      </w:pPr>
      <w:r w:rsidRPr="00B25F91">
        <w:rPr>
          <w:rFonts w:ascii="Arial" w:hAnsi="Arial" w:cs="Arial"/>
          <w:sz w:val="24"/>
          <w:szCs w:val="24"/>
          <w:u w:val="single"/>
        </w:rPr>
        <w:t>Employee benefits</w:t>
      </w:r>
      <w:r>
        <w:rPr>
          <w:rFonts w:ascii="Arial" w:hAnsi="Arial" w:cs="Arial"/>
          <w:sz w:val="24"/>
          <w:szCs w:val="24"/>
        </w:rPr>
        <w:t xml:space="preserve"> such as 401k plans, election forms, plan term records, COBRA documentation must be maintained for at least </w:t>
      </w:r>
      <w:r w:rsidRPr="00B25F91">
        <w:rPr>
          <w:rFonts w:ascii="Arial" w:hAnsi="Arial" w:cs="Arial"/>
          <w:sz w:val="24"/>
          <w:szCs w:val="24"/>
          <w:u w:val="single"/>
        </w:rPr>
        <w:t>6 years</w:t>
      </w:r>
      <w:r>
        <w:rPr>
          <w:rFonts w:ascii="Arial" w:hAnsi="Arial" w:cs="Arial"/>
          <w:sz w:val="24"/>
          <w:szCs w:val="24"/>
        </w:rPr>
        <w:t xml:space="preserve"> after employment has ended. </w:t>
      </w:r>
      <w:r w:rsidR="00A11ABC">
        <w:rPr>
          <w:rFonts w:ascii="Arial" w:hAnsi="Arial" w:cs="Arial"/>
          <w:sz w:val="24"/>
          <w:szCs w:val="24"/>
        </w:rPr>
        <w:t>In many cases</w:t>
      </w:r>
      <w:r w:rsidR="006708A2">
        <w:rPr>
          <w:rFonts w:ascii="Arial" w:hAnsi="Arial" w:cs="Arial"/>
          <w:sz w:val="24"/>
          <w:szCs w:val="24"/>
        </w:rPr>
        <w:t xml:space="preserve">, this timeframe is tied to ERISA recordkeeping requirements and is based on plan filing and reporting timelines, rather than the employee’s separation date. </w:t>
      </w:r>
    </w:p>
    <w:p w14:paraId="2323DB75" w14:textId="1702D95D" w:rsidR="00CB7865" w:rsidRDefault="00CB7865" w:rsidP="00B306C8">
      <w:pPr>
        <w:pStyle w:val="ListParagraph"/>
        <w:numPr>
          <w:ilvl w:val="0"/>
          <w:numId w:val="46"/>
        </w:numPr>
        <w:spacing w:after="120"/>
        <w:rPr>
          <w:rFonts w:ascii="Arial" w:hAnsi="Arial" w:cs="Arial"/>
          <w:sz w:val="24"/>
          <w:szCs w:val="24"/>
        </w:rPr>
      </w:pPr>
      <w:r>
        <w:rPr>
          <w:rFonts w:ascii="Arial" w:hAnsi="Arial" w:cs="Arial"/>
          <w:sz w:val="24"/>
          <w:szCs w:val="24"/>
          <w:u w:val="single"/>
        </w:rPr>
        <w:lastRenderedPageBreak/>
        <w:t>Medical and</w:t>
      </w:r>
      <w:r w:rsidR="005B4127">
        <w:rPr>
          <w:rFonts w:ascii="Arial" w:hAnsi="Arial" w:cs="Arial"/>
          <w:sz w:val="24"/>
          <w:szCs w:val="24"/>
          <w:u w:val="single"/>
        </w:rPr>
        <w:t xml:space="preserve"> leave related records </w:t>
      </w:r>
      <w:r w:rsidR="005B4127">
        <w:rPr>
          <w:rFonts w:ascii="Arial" w:hAnsi="Arial" w:cs="Arial"/>
          <w:sz w:val="24"/>
          <w:szCs w:val="24"/>
        </w:rPr>
        <w:t xml:space="preserve">should always be stored securely and kept </w:t>
      </w:r>
      <w:r w:rsidR="00806511">
        <w:rPr>
          <w:rFonts w:ascii="Arial" w:hAnsi="Arial" w:cs="Arial"/>
          <w:sz w:val="24"/>
          <w:szCs w:val="24"/>
        </w:rPr>
        <w:t xml:space="preserve">separate from general personnel files including ADA accommodation documentation, drug and alcohol test results, workers’ compensation records, and other health related materials. </w:t>
      </w:r>
    </w:p>
    <w:p w14:paraId="7EC04A80" w14:textId="42321A58" w:rsidR="00E95D40" w:rsidRPr="00591E56" w:rsidRDefault="00E95D40" w:rsidP="00E95D40">
      <w:pPr>
        <w:pStyle w:val="ListParagraph"/>
        <w:numPr>
          <w:ilvl w:val="1"/>
          <w:numId w:val="46"/>
        </w:numPr>
        <w:spacing w:after="120"/>
        <w:rPr>
          <w:rFonts w:ascii="Arial" w:hAnsi="Arial" w:cs="Arial"/>
          <w:sz w:val="24"/>
          <w:szCs w:val="24"/>
        </w:rPr>
      </w:pPr>
      <w:r>
        <w:rPr>
          <w:rFonts w:ascii="Arial" w:hAnsi="Arial" w:cs="Arial"/>
          <w:sz w:val="24"/>
          <w:szCs w:val="24"/>
          <w:u w:val="single"/>
        </w:rPr>
        <w:t xml:space="preserve">For FMLA, </w:t>
      </w:r>
      <w:r w:rsidRPr="00E95D40">
        <w:rPr>
          <w:rFonts w:ascii="Arial" w:hAnsi="Arial" w:cs="Arial"/>
          <w:sz w:val="24"/>
          <w:szCs w:val="24"/>
        </w:rPr>
        <w:t>the department of labor requires employers to keep required leave records for at least</w:t>
      </w:r>
      <w:r>
        <w:rPr>
          <w:rFonts w:ascii="Arial" w:hAnsi="Arial" w:cs="Arial"/>
          <w:sz w:val="24"/>
          <w:szCs w:val="24"/>
          <w:u w:val="single"/>
        </w:rPr>
        <w:t xml:space="preserve"> 3 years. </w:t>
      </w:r>
    </w:p>
    <w:p w14:paraId="4FEFA5F5" w14:textId="47AFF1F5" w:rsidR="00591E56" w:rsidRPr="00546641" w:rsidRDefault="00591E56" w:rsidP="00E95D40">
      <w:pPr>
        <w:pStyle w:val="ListParagraph"/>
        <w:numPr>
          <w:ilvl w:val="1"/>
          <w:numId w:val="46"/>
        </w:numPr>
        <w:spacing w:after="120"/>
        <w:rPr>
          <w:rFonts w:ascii="Arial" w:hAnsi="Arial" w:cs="Arial"/>
          <w:sz w:val="24"/>
          <w:szCs w:val="24"/>
        </w:rPr>
      </w:pPr>
      <w:r w:rsidRPr="00546641">
        <w:rPr>
          <w:rFonts w:ascii="Arial" w:hAnsi="Arial" w:cs="Arial"/>
          <w:sz w:val="24"/>
          <w:szCs w:val="24"/>
        </w:rPr>
        <w:t xml:space="preserve">In certain situations, health-related records may also fall under </w:t>
      </w:r>
      <w:r w:rsidRPr="00E67355">
        <w:rPr>
          <w:rFonts w:ascii="Arial" w:hAnsi="Arial" w:cs="Arial"/>
          <w:sz w:val="24"/>
          <w:szCs w:val="24"/>
          <w:u w:val="single"/>
        </w:rPr>
        <w:t>OSHA</w:t>
      </w:r>
      <w:r w:rsidRPr="00546641">
        <w:rPr>
          <w:rFonts w:ascii="Arial" w:hAnsi="Arial" w:cs="Arial"/>
          <w:sz w:val="24"/>
          <w:szCs w:val="24"/>
        </w:rPr>
        <w:t xml:space="preserve"> recordkeeping rules, </w:t>
      </w:r>
      <w:r w:rsidR="00E67355">
        <w:rPr>
          <w:rFonts w:ascii="Arial" w:hAnsi="Arial" w:cs="Arial"/>
          <w:sz w:val="24"/>
          <w:szCs w:val="24"/>
        </w:rPr>
        <w:t xml:space="preserve">which require employers to retain workplace injury and illness records for </w:t>
      </w:r>
      <w:r w:rsidR="00E67355" w:rsidRPr="00E67355">
        <w:rPr>
          <w:rFonts w:ascii="Arial" w:hAnsi="Arial" w:cs="Arial"/>
          <w:sz w:val="24"/>
          <w:szCs w:val="24"/>
          <w:u w:val="single"/>
        </w:rPr>
        <w:t>5 years</w:t>
      </w:r>
      <w:r w:rsidR="00E67355">
        <w:rPr>
          <w:rFonts w:ascii="Arial" w:hAnsi="Arial" w:cs="Arial"/>
          <w:sz w:val="24"/>
          <w:szCs w:val="24"/>
        </w:rPr>
        <w:t xml:space="preserve"> following the end of the calendar year that the records relate to. These records help document work-related incidents and may be needed during audits, claims, or investigations. </w:t>
      </w:r>
      <w:r w:rsidR="00546641" w:rsidRPr="00546641">
        <w:rPr>
          <w:rFonts w:ascii="Arial" w:hAnsi="Arial" w:cs="Arial"/>
          <w:sz w:val="24"/>
          <w:szCs w:val="24"/>
        </w:rPr>
        <w:t xml:space="preserve"> </w:t>
      </w:r>
    </w:p>
    <w:p w14:paraId="69820CAD" w14:textId="10C8C94B" w:rsidR="00953031" w:rsidRDefault="00953031" w:rsidP="00B306C8">
      <w:pPr>
        <w:pStyle w:val="ListParagraph"/>
        <w:numPr>
          <w:ilvl w:val="0"/>
          <w:numId w:val="46"/>
        </w:numPr>
        <w:spacing w:after="120"/>
        <w:rPr>
          <w:rFonts w:ascii="Arial" w:hAnsi="Arial" w:cs="Arial"/>
          <w:sz w:val="24"/>
          <w:szCs w:val="24"/>
        </w:rPr>
      </w:pPr>
      <w:r>
        <w:rPr>
          <w:rFonts w:ascii="Arial" w:hAnsi="Arial" w:cs="Arial"/>
          <w:sz w:val="24"/>
          <w:szCs w:val="24"/>
          <w:u w:val="single"/>
        </w:rPr>
        <w:t>Payroll records</w:t>
      </w:r>
      <w:r>
        <w:rPr>
          <w:rFonts w:ascii="Arial" w:hAnsi="Arial" w:cs="Arial"/>
          <w:sz w:val="24"/>
          <w:szCs w:val="24"/>
        </w:rPr>
        <w:t xml:space="preserve"> must be maintained for a minimum of </w:t>
      </w:r>
      <w:r w:rsidR="005D4181">
        <w:rPr>
          <w:rFonts w:ascii="Arial" w:hAnsi="Arial" w:cs="Arial"/>
          <w:sz w:val="24"/>
          <w:szCs w:val="24"/>
          <w:u w:val="single"/>
        </w:rPr>
        <w:t>2</w:t>
      </w:r>
      <w:r w:rsidRPr="00953031">
        <w:rPr>
          <w:rFonts w:ascii="Arial" w:hAnsi="Arial" w:cs="Arial"/>
          <w:sz w:val="24"/>
          <w:szCs w:val="24"/>
          <w:u w:val="single"/>
        </w:rPr>
        <w:t xml:space="preserve"> years</w:t>
      </w:r>
      <w:r w:rsidR="00214480">
        <w:rPr>
          <w:rFonts w:ascii="Arial" w:hAnsi="Arial" w:cs="Arial"/>
          <w:sz w:val="24"/>
          <w:szCs w:val="24"/>
        </w:rPr>
        <w:t xml:space="preserve">. </w:t>
      </w:r>
    </w:p>
    <w:p w14:paraId="6969FFCA" w14:textId="0B5CFC0E" w:rsidR="00214480" w:rsidRDefault="005D4181" w:rsidP="00214480">
      <w:pPr>
        <w:pStyle w:val="ListParagraph"/>
        <w:numPr>
          <w:ilvl w:val="1"/>
          <w:numId w:val="46"/>
        </w:numPr>
        <w:spacing w:after="120"/>
        <w:rPr>
          <w:rFonts w:ascii="Arial" w:hAnsi="Arial" w:cs="Arial"/>
          <w:sz w:val="24"/>
          <w:szCs w:val="24"/>
        </w:rPr>
      </w:pPr>
      <w:r>
        <w:rPr>
          <w:rFonts w:ascii="Arial" w:hAnsi="Arial" w:cs="Arial"/>
          <w:sz w:val="24"/>
          <w:szCs w:val="24"/>
        </w:rPr>
        <w:t>This includes time and attendance records such as time cards, time sheets, and work schedules</w:t>
      </w:r>
      <w:r w:rsidR="003B4A82">
        <w:rPr>
          <w:rFonts w:ascii="Arial" w:hAnsi="Arial" w:cs="Arial"/>
          <w:sz w:val="24"/>
          <w:szCs w:val="24"/>
        </w:rPr>
        <w:t xml:space="preserve"> that support payroll calculations and help document hours worked if questions come up later. </w:t>
      </w:r>
    </w:p>
    <w:p w14:paraId="6372B35A" w14:textId="27658FB7" w:rsidR="005F3270" w:rsidRDefault="005F3270" w:rsidP="00B306C8">
      <w:pPr>
        <w:pStyle w:val="ListParagraph"/>
        <w:numPr>
          <w:ilvl w:val="0"/>
          <w:numId w:val="46"/>
        </w:numPr>
        <w:spacing w:after="120"/>
        <w:rPr>
          <w:rFonts w:ascii="Arial" w:hAnsi="Arial" w:cs="Arial"/>
          <w:sz w:val="24"/>
          <w:szCs w:val="24"/>
        </w:rPr>
      </w:pPr>
      <w:r>
        <w:rPr>
          <w:rFonts w:ascii="Arial" w:hAnsi="Arial" w:cs="Arial"/>
          <w:sz w:val="24"/>
          <w:szCs w:val="24"/>
        </w:rPr>
        <w:t>Discrimination claims can vary based on the type of claim involved (age, gender, race, disability) and the state where the issue occurred. At the federal level, the EEOC requires employers to keep all records related to a discrimination charge or legal action until the matter reaches final resolution. This generally means the records must be retained through the full life of the claim</w:t>
      </w:r>
      <w:r w:rsidR="00EC4C6F">
        <w:rPr>
          <w:rFonts w:ascii="Arial" w:hAnsi="Arial" w:cs="Arial"/>
          <w:sz w:val="24"/>
          <w:szCs w:val="24"/>
        </w:rPr>
        <w:t xml:space="preserve">, including the period of time in which a lawsuit could still be filed. </w:t>
      </w:r>
    </w:p>
    <w:p w14:paraId="0D4F31E3" w14:textId="2599C5F3" w:rsidR="00EC4C6F" w:rsidRPr="005F3270" w:rsidRDefault="00EC4C6F" w:rsidP="00EC4C6F">
      <w:pPr>
        <w:pStyle w:val="ListParagraph"/>
        <w:numPr>
          <w:ilvl w:val="1"/>
          <w:numId w:val="46"/>
        </w:numPr>
        <w:spacing w:after="120"/>
        <w:rPr>
          <w:rFonts w:ascii="Arial" w:hAnsi="Arial" w:cs="Arial"/>
          <w:sz w:val="24"/>
          <w:szCs w:val="24"/>
        </w:rPr>
      </w:pPr>
      <w:r w:rsidRPr="00CA616C">
        <w:rPr>
          <w:rFonts w:ascii="Arial" w:hAnsi="Arial" w:cs="Arial"/>
          <w:sz w:val="24"/>
          <w:szCs w:val="24"/>
          <w:u w:val="single"/>
        </w:rPr>
        <w:t>Equal employment opportunity (EEO) laws</w:t>
      </w:r>
      <w:r>
        <w:rPr>
          <w:rFonts w:ascii="Arial" w:hAnsi="Arial" w:cs="Arial"/>
          <w:sz w:val="24"/>
          <w:szCs w:val="24"/>
        </w:rPr>
        <w:t xml:space="preserve"> protect employees and job applicants from discrimination based </w:t>
      </w:r>
      <w:r w:rsidR="00995515">
        <w:rPr>
          <w:rFonts w:ascii="Arial" w:hAnsi="Arial" w:cs="Arial"/>
          <w:sz w:val="24"/>
          <w:szCs w:val="24"/>
        </w:rPr>
        <w:t>on race, religion, sex, gender, national origin, and other protected characteristics. These laws</w:t>
      </w:r>
      <w:r w:rsidR="00A258D0">
        <w:rPr>
          <w:rFonts w:ascii="Arial" w:hAnsi="Arial" w:cs="Arial"/>
          <w:sz w:val="24"/>
          <w:szCs w:val="24"/>
        </w:rPr>
        <w:t xml:space="preserve"> apply to all aspects of employment, from hiring and termination to workplace </w:t>
      </w:r>
      <w:r w:rsidR="00CA616C">
        <w:rPr>
          <w:rFonts w:ascii="Arial" w:hAnsi="Arial" w:cs="Arial"/>
          <w:sz w:val="24"/>
          <w:szCs w:val="24"/>
        </w:rPr>
        <w:t>policies’</w:t>
      </w:r>
      <w:r w:rsidR="00A258D0">
        <w:rPr>
          <w:rFonts w:ascii="Arial" w:hAnsi="Arial" w:cs="Arial"/>
          <w:sz w:val="24"/>
          <w:szCs w:val="24"/>
        </w:rPr>
        <w:t xml:space="preserve"> and practices. Employers are required to maintain detailed records, including job applications and personnel </w:t>
      </w:r>
      <w:r w:rsidR="00CA616C">
        <w:rPr>
          <w:rFonts w:ascii="Arial" w:hAnsi="Arial" w:cs="Arial"/>
          <w:sz w:val="24"/>
          <w:szCs w:val="24"/>
        </w:rPr>
        <w:t>files,</w:t>
      </w:r>
      <w:r w:rsidR="00A258D0">
        <w:rPr>
          <w:rFonts w:ascii="Arial" w:hAnsi="Arial" w:cs="Arial"/>
          <w:sz w:val="24"/>
          <w:szCs w:val="24"/>
        </w:rPr>
        <w:t xml:space="preserve"> for at least </w:t>
      </w:r>
      <w:r w:rsidR="00A258D0" w:rsidRPr="00CA616C">
        <w:rPr>
          <w:rFonts w:ascii="Arial" w:hAnsi="Arial" w:cs="Arial"/>
          <w:sz w:val="24"/>
          <w:szCs w:val="24"/>
          <w:u w:val="single"/>
        </w:rPr>
        <w:t>1 year</w:t>
      </w:r>
      <w:r w:rsidR="00CA616C">
        <w:rPr>
          <w:rFonts w:ascii="Arial" w:hAnsi="Arial" w:cs="Arial"/>
          <w:sz w:val="24"/>
          <w:szCs w:val="24"/>
        </w:rPr>
        <w:t xml:space="preserve">. In cases of termination, records must be maintained for one year from the date of termination. </w:t>
      </w:r>
    </w:p>
    <w:p w14:paraId="53D397AE" w14:textId="61CB7E6C" w:rsidR="006F1E6D" w:rsidRPr="00305D14" w:rsidRDefault="006F1E6D" w:rsidP="003E15B0">
      <w:pPr>
        <w:spacing w:after="120"/>
        <w:rPr>
          <w:rFonts w:ascii="Arial" w:hAnsi="Arial" w:cs="Arial"/>
          <w:b/>
          <w:bCs/>
          <w:sz w:val="24"/>
          <w:szCs w:val="24"/>
        </w:rPr>
      </w:pPr>
      <w:r w:rsidRPr="00305D14">
        <w:rPr>
          <w:rFonts w:ascii="Arial" w:hAnsi="Arial" w:cs="Arial"/>
          <w:b/>
          <w:bCs/>
          <w:sz w:val="24"/>
          <w:szCs w:val="24"/>
        </w:rPr>
        <w:t>Disposal</w:t>
      </w:r>
    </w:p>
    <w:p w14:paraId="4D97FCBA" w14:textId="1F9B8D3B" w:rsidR="006F1E6D" w:rsidRDefault="006F1E6D" w:rsidP="003E15B0">
      <w:pPr>
        <w:spacing w:after="120"/>
        <w:rPr>
          <w:rFonts w:ascii="Arial" w:hAnsi="Arial" w:cs="Arial"/>
          <w:sz w:val="24"/>
          <w:szCs w:val="24"/>
        </w:rPr>
      </w:pPr>
      <w:r>
        <w:rPr>
          <w:rFonts w:ascii="Arial" w:hAnsi="Arial" w:cs="Arial"/>
          <w:sz w:val="24"/>
          <w:szCs w:val="24"/>
        </w:rPr>
        <w:t>Once you’ve met your legal obligations to retain employee records, its essential to have an effective and compliant disposal plan in place. All employee and applicant records, whether on paper</w:t>
      </w:r>
      <w:r w:rsidR="00AF15DD">
        <w:rPr>
          <w:rFonts w:ascii="Arial" w:hAnsi="Arial" w:cs="Arial"/>
          <w:sz w:val="24"/>
          <w:szCs w:val="24"/>
        </w:rPr>
        <w:t xml:space="preserve"> or stored electronically, should be securely destroyed once their retention period has passed. </w:t>
      </w:r>
      <w:r w:rsidR="009E7188">
        <w:rPr>
          <w:rFonts w:ascii="Arial" w:hAnsi="Arial" w:cs="Arial"/>
          <w:sz w:val="24"/>
          <w:szCs w:val="24"/>
        </w:rPr>
        <w:t xml:space="preserve">Proper disposal of records is just as important as proper retention as there is often sensitive information such as social security numbers, addresses, and medical information. </w:t>
      </w:r>
    </w:p>
    <w:p w14:paraId="225D360B" w14:textId="744914C7" w:rsidR="00770B3F" w:rsidRDefault="00770B3F" w:rsidP="003E15B0">
      <w:pPr>
        <w:spacing w:after="120"/>
        <w:rPr>
          <w:rFonts w:ascii="Arial" w:hAnsi="Arial" w:cs="Arial"/>
          <w:sz w:val="24"/>
          <w:szCs w:val="24"/>
        </w:rPr>
      </w:pPr>
      <w:r>
        <w:rPr>
          <w:rFonts w:ascii="Arial" w:hAnsi="Arial" w:cs="Arial"/>
          <w:sz w:val="24"/>
          <w:szCs w:val="24"/>
        </w:rPr>
        <w:t xml:space="preserve">The Federal Trade Commission provides the following recommendations regarding the disposal of employee data: </w:t>
      </w:r>
    </w:p>
    <w:p w14:paraId="7F023A48" w14:textId="76A49B56" w:rsidR="00770B3F" w:rsidRDefault="00DB2AE2" w:rsidP="00770B3F">
      <w:pPr>
        <w:pStyle w:val="ListParagraph"/>
        <w:numPr>
          <w:ilvl w:val="0"/>
          <w:numId w:val="48"/>
        </w:numPr>
        <w:spacing w:after="120"/>
        <w:rPr>
          <w:rFonts w:ascii="Arial" w:hAnsi="Arial" w:cs="Arial"/>
          <w:sz w:val="24"/>
          <w:szCs w:val="24"/>
        </w:rPr>
      </w:pPr>
      <w:r>
        <w:rPr>
          <w:rFonts w:ascii="Arial" w:hAnsi="Arial" w:cs="Arial"/>
          <w:sz w:val="24"/>
          <w:szCs w:val="24"/>
        </w:rPr>
        <w:t xml:space="preserve">Electronic </w:t>
      </w:r>
      <w:r w:rsidR="001E7D34">
        <w:rPr>
          <w:rFonts w:ascii="Arial" w:hAnsi="Arial" w:cs="Arial"/>
          <w:sz w:val="24"/>
          <w:szCs w:val="24"/>
        </w:rPr>
        <w:t>r</w:t>
      </w:r>
      <w:r>
        <w:rPr>
          <w:rFonts w:ascii="Arial" w:hAnsi="Arial" w:cs="Arial"/>
          <w:sz w:val="24"/>
          <w:szCs w:val="24"/>
        </w:rPr>
        <w:t xml:space="preserve">ecords should be permanently deleted from all storage systems to prevent data recovery. </w:t>
      </w:r>
    </w:p>
    <w:p w14:paraId="4733B47A" w14:textId="3399CFCE" w:rsidR="00DB2AE2" w:rsidRPr="00770B3F" w:rsidRDefault="00DB2AE2" w:rsidP="00770B3F">
      <w:pPr>
        <w:pStyle w:val="ListParagraph"/>
        <w:numPr>
          <w:ilvl w:val="0"/>
          <w:numId w:val="48"/>
        </w:numPr>
        <w:spacing w:after="120"/>
        <w:rPr>
          <w:rFonts w:ascii="Arial" w:hAnsi="Arial" w:cs="Arial"/>
          <w:sz w:val="24"/>
          <w:szCs w:val="24"/>
        </w:rPr>
      </w:pPr>
      <w:r>
        <w:rPr>
          <w:rFonts w:ascii="Arial" w:hAnsi="Arial" w:cs="Arial"/>
          <w:sz w:val="24"/>
          <w:szCs w:val="24"/>
        </w:rPr>
        <w:t xml:space="preserve">Paper records should be shredded or incinerated to prevent data theft and ensure complete destruction. </w:t>
      </w:r>
    </w:p>
    <w:p w14:paraId="04B184A5" w14:textId="4CABB354" w:rsidR="00E313B2" w:rsidRDefault="00EF28D8" w:rsidP="00600878">
      <w:pPr>
        <w:spacing w:after="120"/>
        <w:rPr>
          <w:rFonts w:ascii="Arial" w:hAnsi="Arial" w:cs="Arial"/>
          <w:b/>
          <w:bCs/>
          <w:sz w:val="24"/>
          <w:szCs w:val="24"/>
        </w:rPr>
      </w:pPr>
      <w:r>
        <w:rPr>
          <w:rFonts w:ascii="Arial" w:hAnsi="Arial" w:cs="Arial"/>
          <w:b/>
          <w:bCs/>
          <w:sz w:val="24"/>
          <w:szCs w:val="24"/>
        </w:rPr>
        <w:t>Employee Access</w:t>
      </w:r>
    </w:p>
    <w:p w14:paraId="3BE63BA1" w14:textId="40861C6B" w:rsidR="00EF28D8" w:rsidRDefault="00EF28D8" w:rsidP="00600878">
      <w:pPr>
        <w:spacing w:after="120"/>
        <w:rPr>
          <w:rFonts w:ascii="Arial" w:hAnsi="Arial" w:cs="Arial"/>
          <w:sz w:val="24"/>
          <w:szCs w:val="24"/>
        </w:rPr>
      </w:pPr>
      <w:r>
        <w:rPr>
          <w:rFonts w:ascii="Arial" w:hAnsi="Arial" w:cs="Arial"/>
          <w:sz w:val="24"/>
          <w:szCs w:val="24"/>
        </w:rPr>
        <w:t xml:space="preserve">The Illinois Personnel Record Review Act (PRRA) requires that </w:t>
      </w:r>
      <w:r w:rsidR="004B2153">
        <w:rPr>
          <w:rFonts w:ascii="Arial" w:hAnsi="Arial" w:cs="Arial"/>
          <w:sz w:val="24"/>
          <w:szCs w:val="24"/>
        </w:rPr>
        <w:t xml:space="preserve">employees can make reasonable requests to inspect their records up to 4 times annually and employers must provide access within 7 working days. </w:t>
      </w:r>
    </w:p>
    <w:p w14:paraId="2651C77F" w14:textId="7CAEEE15" w:rsidR="001526D3" w:rsidRPr="00EF28D8" w:rsidRDefault="001526D3" w:rsidP="00600878">
      <w:pPr>
        <w:spacing w:after="120"/>
        <w:rPr>
          <w:rFonts w:ascii="Arial" w:hAnsi="Arial" w:cs="Arial"/>
          <w:sz w:val="24"/>
          <w:szCs w:val="24"/>
        </w:rPr>
      </w:pPr>
      <w:r>
        <w:rPr>
          <w:rFonts w:ascii="Arial" w:hAnsi="Arial" w:cs="Arial"/>
          <w:sz w:val="24"/>
          <w:szCs w:val="24"/>
        </w:rPr>
        <w:t>Additionally, the employer must maintain all personnel records for a minimum of 5 years following an employee’s separation</w:t>
      </w:r>
      <w:r w:rsidR="000E7568">
        <w:rPr>
          <w:rFonts w:ascii="Arial" w:hAnsi="Arial" w:cs="Arial"/>
          <w:sz w:val="24"/>
          <w:szCs w:val="24"/>
        </w:rPr>
        <w:t>, including preserving electronic communications that may impact any employment decisions. Organizations must also provide written notifications whenever disciplinary actions or performance evaluations are added to their personnel file</w:t>
      </w:r>
      <w:r w:rsidR="00E74CE2">
        <w:rPr>
          <w:rFonts w:ascii="Arial" w:hAnsi="Arial" w:cs="Arial"/>
          <w:sz w:val="24"/>
          <w:szCs w:val="24"/>
        </w:rPr>
        <w:t xml:space="preserve">. This must be provided within 14 days of the addition and include a copy of he new document. </w:t>
      </w:r>
    </w:p>
    <w:p w14:paraId="7EC5D0D1" w14:textId="4BBBF4F7" w:rsidR="00600878" w:rsidRPr="00600878" w:rsidRDefault="00600878" w:rsidP="00600878">
      <w:pPr>
        <w:spacing w:after="120"/>
        <w:rPr>
          <w:rFonts w:ascii="Arial" w:hAnsi="Arial" w:cs="Arial"/>
          <w:b/>
          <w:bCs/>
          <w:sz w:val="24"/>
          <w:szCs w:val="24"/>
        </w:rPr>
      </w:pPr>
      <w:r w:rsidRPr="00600878">
        <w:rPr>
          <w:rFonts w:ascii="Arial" w:hAnsi="Arial" w:cs="Arial"/>
          <w:b/>
          <w:bCs/>
          <w:sz w:val="24"/>
          <w:szCs w:val="24"/>
        </w:rPr>
        <w:t xml:space="preserve">Resident Records: </w:t>
      </w:r>
    </w:p>
    <w:p w14:paraId="413F2DA6" w14:textId="77777777" w:rsidR="00193EE0" w:rsidRDefault="00EB0BAB" w:rsidP="00600878">
      <w:pPr>
        <w:spacing w:after="120"/>
        <w:rPr>
          <w:rFonts w:ascii="Arial" w:hAnsi="Arial" w:cs="Arial"/>
          <w:sz w:val="24"/>
          <w:szCs w:val="24"/>
        </w:rPr>
      </w:pPr>
      <w:r>
        <w:rPr>
          <w:rFonts w:ascii="Arial" w:hAnsi="Arial" w:cs="Arial"/>
          <w:sz w:val="24"/>
          <w:szCs w:val="24"/>
        </w:rPr>
        <w:t xml:space="preserve">According to </w:t>
      </w:r>
      <w:r w:rsidR="00F83AC1">
        <w:rPr>
          <w:rFonts w:ascii="Arial" w:hAnsi="Arial" w:cs="Arial"/>
          <w:sz w:val="24"/>
          <w:szCs w:val="24"/>
        </w:rPr>
        <w:t xml:space="preserve">the Health Insurance Portability and Accountability Act (HIPAA), healthcare providers are required to retain medical records for a minimum of six years from the date of creation or the last effective date, whichever is later. </w:t>
      </w:r>
    </w:p>
    <w:p w14:paraId="052CB7AB" w14:textId="77777777" w:rsidR="00A3384F" w:rsidRDefault="00F90072" w:rsidP="00600878">
      <w:pPr>
        <w:spacing w:after="120"/>
        <w:rPr>
          <w:rFonts w:ascii="Arial" w:hAnsi="Arial" w:cs="Arial"/>
          <w:sz w:val="24"/>
          <w:szCs w:val="24"/>
        </w:rPr>
      </w:pPr>
      <w:r>
        <w:rPr>
          <w:rFonts w:ascii="Arial" w:hAnsi="Arial" w:cs="Arial"/>
          <w:sz w:val="24"/>
          <w:szCs w:val="24"/>
        </w:rPr>
        <w:t xml:space="preserve">The state of </w:t>
      </w:r>
      <w:r w:rsidR="00A3384F">
        <w:rPr>
          <w:rFonts w:ascii="Arial" w:hAnsi="Arial" w:cs="Arial"/>
          <w:sz w:val="24"/>
          <w:szCs w:val="24"/>
        </w:rPr>
        <w:t xml:space="preserve">Illinois requires: </w:t>
      </w:r>
    </w:p>
    <w:p w14:paraId="57E6BD89" w14:textId="1FEE0BED" w:rsidR="00F90072" w:rsidRDefault="00824DE4" w:rsidP="00A3384F">
      <w:pPr>
        <w:pStyle w:val="ListParagraph"/>
        <w:numPr>
          <w:ilvl w:val="0"/>
          <w:numId w:val="49"/>
        </w:numPr>
        <w:spacing w:after="120"/>
        <w:rPr>
          <w:rFonts w:ascii="Arial" w:hAnsi="Arial" w:cs="Arial"/>
          <w:sz w:val="24"/>
          <w:szCs w:val="24"/>
        </w:rPr>
      </w:pPr>
      <w:r>
        <w:rPr>
          <w:rFonts w:ascii="Arial" w:hAnsi="Arial" w:cs="Arial"/>
          <w:sz w:val="24"/>
          <w:szCs w:val="24"/>
        </w:rPr>
        <w:t xml:space="preserve">Records of discharged residents be placed in an inactive file. </w:t>
      </w:r>
    </w:p>
    <w:p w14:paraId="658691EC" w14:textId="35CEB0C3" w:rsidR="00912074" w:rsidRDefault="00912074" w:rsidP="00912074">
      <w:pPr>
        <w:pStyle w:val="ListParagraph"/>
        <w:numPr>
          <w:ilvl w:val="1"/>
          <w:numId w:val="49"/>
        </w:numPr>
        <w:spacing w:after="120"/>
        <w:rPr>
          <w:rFonts w:ascii="Arial" w:hAnsi="Arial" w:cs="Arial"/>
          <w:sz w:val="24"/>
          <w:szCs w:val="24"/>
        </w:rPr>
      </w:pPr>
      <w:r>
        <w:rPr>
          <w:rFonts w:ascii="Arial" w:hAnsi="Arial" w:cs="Arial"/>
          <w:sz w:val="24"/>
          <w:szCs w:val="24"/>
        </w:rPr>
        <w:t xml:space="preserve">Records for residents discharged prior to the age of 18 shall be retained until the individual </w:t>
      </w:r>
      <w:r w:rsidR="00962711">
        <w:rPr>
          <w:rFonts w:ascii="Arial" w:hAnsi="Arial" w:cs="Arial"/>
          <w:sz w:val="24"/>
          <w:szCs w:val="24"/>
        </w:rPr>
        <w:t xml:space="preserve">reaches the age of 23 at least. </w:t>
      </w:r>
    </w:p>
    <w:p w14:paraId="5D4E3629" w14:textId="73C2D265" w:rsidR="00962711" w:rsidRDefault="00962711" w:rsidP="00912074">
      <w:pPr>
        <w:pStyle w:val="ListParagraph"/>
        <w:numPr>
          <w:ilvl w:val="1"/>
          <w:numId w:val="49"/>
        </w:numPr>
        <w:spacing w:after="120"/>
        <w:rPr>
          <w:rFonts w:ascii="Arial" w:hAnsi="Arial" w:cs="Arial"/>
          <w:sz w:val="24"/>
          <w:szCs w:val="24"/>
        </w:rPr>
      </w:pPr>
      <w:r>
        <w:rPr>
          <w:rFonts w:ascii="Arial" w:hAnsi="Arial" w:cs="Arial"/>
          <w:sz w:val="24"/>
          <w:szCs w:val="24"/>
        </w:rPr>
        <w:t xml:space="preserve">Records for residents over the age of 18 shall be retained for a minimum of 5 years. </w:t>
      </w:r>
    </w:p>
    <w:p w14:paraId="05246505" w14:textId="352A9659" w:rsidR="00962711" w:rsidRDefault="00962711" w:rsidP="00912074">
      <w:pPr>
        <w:pStyle w:val="ListParagraph"/>
        <w:numPr>
          <w:ilvl w:val="1"/>
          <w:numId w:val="49"/>
        </w:numPr>
        <w:spacing w:after="120"/>
        <w:rPr>
          <w:rFonts w:ascii="Arial" w:hAnsi="Arial" w:cs="Arial"/>
          <w:sz w:val="24"/>
          <w:szCs w:val="24"/>
        </w:rPr>
      </w:pPr>
      <w:r>
        <w:rPr>
          <w:rFonts w:ascii="Arial" w:hAnsi="Arial" w:cs="Arial"/>
          <w:sz w:val="24"/>
          <w:szCs w:val="24"/>
        </w:rPr>
        <w:t xml:space="preserve">After death, records must be maintained for at least 5 years. </w:t>
      </w:r>
    </w:p>
    <w:p w14:paraId="2CECC800" w14:textId="4E9A2208" w:rsidR="00824DE4" w:rsidRPr="00A3384F" w:rsidRDefault="00912074" w:rsidP="00A3384F">
      <w:pPr>
        <w:pStyle w:val="ListParagraph"/>
        <w:numPr>
          <w:ilvl w:val="0"/>
          <w:numId w:val="49"/>
        </w:numPr>
        <w:spacing w:after="120"/>
        <w:rPr>
          <w:rFonts w:ascii="Arial" w:hAnsi="Arial" w:cs="Arial"/>
          <w:sz w:val="24"/>
          <w:szCs w:val="24"/>
        </w:rPr>
      </w:pPr>
      <w:r>
        <w:rPr>
          <w:rFonts w:ascii="Arial" w:hAnsi="Arial" w:cs="Arial"/>
          <w:sz w:val="24"/>
          <w:szCs w:val="24"/>
        </w:rPr>
        <w:t xml:space="preserve">When transferred, the transferring facility shall send a reason for the transfer, summary of the transfer, results of laboratory findings, and orders for the immediate care of the resident. </w:t>
      </w:r>
    </w:p>
    <w:p w14:paraId="2FCB2A35" w14:textId="09A68B38"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t>Re</w:t>
      </w:r>
      <w:r w:rsidR="0094584D">
        <w:rPr>
          <w:rFonts w:ascii="Arial" w:hAnsi="Arial" w:cs="Arial"/>
          <w:b/>
          <w:bCs/>
          <w:sz w:val="24"/>
          <w:szCs w:val="24"/>
        </w:rPr>
        <w:t>ferences</w:t>
      </w:r>
      <w:r w:rsidRPr="0045627B">
        <w:rPr>
          <w:rFonts w:ascii="Arial" w:hAnsi="Arial" w:cs="Arial"/>
          <w:b/>
          <w:bCs/>
          <w:sz w:val="24"/>
          <w:szCs w:val="24"/>
        </w:rPr>
        <w:t xml:space="preserve">: </w:t>
      </w:r>
    </w:p>
    <w:p w14:paraId="329C7AB8" w14:textId="0BE9DECD" w:rsidR="00A85FF4" w:rsidRPr="0016395D" w:rsidRDefault="00B43D96" w:rsidP="007F35E8">
      <w:pPr>
        <w:spacing w:after="120"/>
        <w:rPr>
          <w:rFonts w:ascii="Arial" w:hAnsi="Arial" w:cs="Arial"/>
          <w:sz w:val="24"/>
          <w:szCs w:val="24"/>
        </w:rPr>
      </w:pPr>
      <w:r w:rsidRPr="0016395D">
        <w:rPr>
          <w:rFonts w:ascii="Arial" w:hAnsi="Arial" w:cs="Arial"/>
          <w:sz w:val="24"/>
          <w:szCs w:val="24"/>
        </w:rPr>
        <w:t xml:space="preserve">Secure Scan (2023. May. 11) </w:t>
      </w:r>
      <w:r w:rsidR="0054390D">
        <w:rPr>
          <w:rFonts w:ascii="Arial" w:hAnsi="Arial" w:cs="Arial"/>
          <w:i/>
          <w:iCs/>
          <w:sz w:val="24"/>
          <w:szCs w:val="24"/>
        </w:rPr>
        <w:t xml:space="preserve">HR Record Retention Guidelines for 2026. </w:t>
      </w:r>
      <w:hyperlink r:id="rId11" w:anchor="retention" w:history="1">
        <w:r w:rsidR="00A3078F" w:rsidRPr="0046790D">
          <w:rPr>
            <w:rStyle w:val="Hyperlink"/>
            <w:rFonts w:ascii="Arial" w:hAnsi="Arial" w:cs="Arial"/>
            <w:sz w:val="24"/>
            <w:szCs w:val="24"/>
          </w:rPr>
          <w:t>https://www.securescan.com/articles/document-scanning/hr-record-retention-guidelines/#retention</w:t>
        </w:r>
      </w:hyperlink>
      <w:r w:rsidR="00A3078F">
        <w:rPr>
          <w:rFonts w:ascii="Arial" w:hAnsi="Arial" w:cs="Arial"/>
          <w:sz w:val="24"/>
          <w:szCs w:val="24"/>
        </w:rPr>
        <w:t xml:space="preserve">  </w:t>
      </w:r>
    </w:p>
    <w:p w14:paraId="7AC8CD07" w14:textId="36278E09" w:rsidR="00DB7D5F" w:rsidRPr="0016395D" w:rsidRDefault="00005CAE" w:rsidP="007F35E8">
      <w:pPr>
        <w:spacing w:after="120"/>
        <w:rPr>
          <w:rFonts w:ascii="Arial" w:hAnsi="Arial" w:cs="Arial"/>
          <w:sz w:val="24"/>
          <w:szCs w:val="24"/>
        </w:rPr>
      </w:pPr>
      <w:r w:rsidRPr="0016395D">
        <w:rPr>
          <w:rFonts w:ascii="Arial" w:hAnsi="Arial" w:cs="Arial"/>
          <w:sz w:val="24"/>
          <w:szCs w:val="24"/>
        </w:rPr>
        <w:t xml:space="preserve">Secure Scan (2023. May 24). </w:t>
      </w:r>
      <w:r w:rsidR="00E1312E">
        <w:rPr>
          <w:rFonts w:ascii="Arial" w:hAnsi="Arial" w:cs="Arial"/>
          <w:i/>
          <w:iCs/>
          <w:sz w:val="24"/>
          <w:szCs w:val="24"/>
        </w:rPr>
        <w:t>Medical Records Retention Guide</w:t>
      </w:r>
      <w:r w:rsidR="00515956">
        <w:rPr>
          <w:rFonts w:ascii="Arial" w:hAnsi="Arial" w:cs="Arial"/>
          <w:i/>
          <w:iCs/>
          <w:sz w:val="24"/>
          <w:szCs w:val="24"/>
        </w:rPr>
        <w:t xml:space="preserve"> (Updated for 2026)</w:t>
      </w:r>
      <w:r w:rsidRPr="0016395D">
        <w:rPr>
          <w:rFonts w:ascii="Arial" w:hAnsi="Arial" w:cs="Arial"/>
          <w:i/>
          <w:iCs/>
          <w:sz w:val="24"/>
          <w:szCs w:val="24"/>
        </w:rPr>
        <w:t xml:space="preserve"> </w:t>
      </w:r>
      <w:hyperlink r:id="rId12" w:history="1">
        <w:r w:rsidR="00583223" w:rsidRPr="0046790D">
          <w:rPr>
            <w:rStyle w:val="Hyperlink"/>
            <w:rFonts w:ascii="Arial" w:hAnsi="Arial" w:cs="Arial"/>
            <w:sz w:val="24"/>
            <w:szCs w:val="24"/>
          </w:rPr>
          <w:t>https://www.securescan.com/articles/records-management/medical-record-retention-and-destruction-our-guide-for-2023/</w:t>
        </w:r>
      </w:hyperlink>
      <w:r w:rsidR="00583223">
        <w:rPr>
          <w:rFonts w:ascii="Arial" w:hAnsi="Arial" w:cs="Arial"/>
          <w:sz w:val="24"/>
          <w:szCs w:val="24"/>
        </w:rPr>
        <w:t xml:space="preserve"> </w:t>
      </w:r>
      <w:r w:rsidR="0016395D" w:rsidRPr="0016395D">
        <w:rPr>
          <w:rFonts w:ascii="Arial" w:hAnsi="Arial" w:cs="Arial"/>
          <w:sz w:val="24"/>
          <w:szCs w:val="24"/>
        </w:rPr>
        <w:t xml:space="preserve"> </w:t>
      </w:r>
    </w:p>
    <w:p w14:paraId="60440B19" w14:textId="1611A002" w:rsidR="00046411" w:rsidRDefault="00EB5E09" w:rsidP="007F35E8">
      <w:pPr>
        <w:spacing w:after="120"/>
        <w:rPr>
          <w:rFonts w:ascii="Arial" w:hAnsi="Arial" w:cs="Arial"/>
          <w:sz w:val="24"/>
          <w:szCs w:val="24"/>
        </w:rPr>
      </w:pPr>
      <w:r>
        <w:rPr>
          <w:rFonts w:ascii="Arial" w:hAnsi="Arial" w:cs="Arial"/>
          <w:sz w:val="24"/>
          <w:szCs w:val="24"/>
        </w:rPr>
        <w:t xml:space="preserve">LaVelle Law (2024. Nov. 14). </w:t>
      </w:r>
      <w:r w:rsidRPr="00515956">
        <w:rPr>
          <w:rFonts w:ascii="Arial" w:hAnsi="Arial" w:cs="Arial"/>
          <w:i/>
          <w:iCs/>
          <w:sz w:val="24"/>
          <w:szCs w:val="24"/>
        </w:rPr>
        <w:t xml:space="preserve">Major Changes Coming to Illinois Personnel Record Review Act in 2025. </w:t>
      </w:r>
      <w:hyperlink r:id="rId13" w:history="1">
        <w:r w:rsidRPr="0046790D">
          <w:rPr>
            <w:rStyle w:val="Hyperlink"/>
            <w:rFonts w:ascii="Arial" w:hAnsi="Arial" w:cs="Arial"/>
            <w:sz w:val="24"/>
            <w:szCs w:val="24"/>
          </w:rPr>
          <w:t>https://www.lavellelaw.com/major-changes-coming-to-illinois-personnel-record-review-act-in-2025</w:t>
        </w:r>
      </w:hyperlink>
      <w:r>
        <w:rPr>
          <w:rFonts w:ascii="Arial" w:hAnsi="Arial" w:cs="Arial"/>
          <w:sz w:val="24"/>
          <w:szCs w:val="24"/>
        </w:rPr>
        <w:t xml:space="preserve">. </w:t>
      </w:r>
    </w:p>
    <w:p w14:paraId="1AAE9DB8" w14:textId="1E7AED9A" w:rsidR="00907E9A" w:rsidRPr="00354187" w:rsidRDefault="00907E9A" w:rsidP="007F35E8">
      <w:pPr>
        <w:spacing w:after="120"/>
        <w:rPr>
          <w:rFonts w:ascii="Arial" w:hAnsi="Arial" w:cs="Arial"/>
          <w:sz w:val="24"/>
          <w:szCs w:val="24"/>
        </w:rPr>
      </w:pPr>
      <w:r>
        <w:rPr>
          <w:rFonts w:ascii="Arial" w:hAnsi="Arial" w:cs="Arial"/>
          <w:sz w:val="24"/>
          <w:szCs w:val="24"/>
        </w:rPr>
        <w:t xml:space="preserve">ILGA (Retrieved 2026. May 28). Skilled Nursing and Intermediate Care Facilities Code </w:t>
      </w:r>
      <w:hyperlink r:id="rId14" w:history="1">
        <w:r w:rsidR="000F734E" w:rsidRPr="0046790D">
          <w:rPr>
            <w:rStyle w:val="Hyperlink"/>
            <w:rFonts w:ascii="Arial" w:hAnsi="Arial" w:cs="Arial"/>
            <w:sz w:val="24"/>
            <w:szCs w:val="24"/>
          </w:rPr>
          <w:t>https://www.ilga.gov/agencies/JCAR/entirepart?titlepart=07700300</w:t>
        </w:r>
      </w:hyperlink>
      <w:r w:rsidR="000F734E">
        <w:rPr>
          <w:rFonts w:ascii="Arial" w:hAnsi="Arial" w:cs="Arial"/>
          <w:sz w:val="24"/>
          <w:szCs w:val="24"/>
        </w:rPr>
        <w:t xml:space="preserve"> </w:t>
      </w:r>
    </w:p>
    <w:sectPr w:rsidR="00907E9A" w:rsidRPr="00354187" w:rsidSect="00EF2C92">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9CC0" w14:textId="77777777" w:rsidR="003424D1" w:rsidRDefault="003424D1" w:rsidP="00354187">
      <w:pPr>
        <w:spacing w:after="0" w:line="240" w:lineRule="auto"/>
      </w:pPr>
      <w:r>
        <w:separator/>
      </w:r>
    </w:p>
  </w:endnote>
  <w:endnote w:type="continuationSeparator" w:id="0">
    <w:p w14:paraId="55B0870D" w14:textId="77777777" w:rsidR="003424D1" w:rsidRDefault="003424D1" w:rsidP="00354187">
      <w:pPr>
        <w:spacing w:after="0" w:line="240" w:lineRule="auto"/>
      </w:pPr>
      <w:r>
        <w:continuationSeparator/>
      </w:r>
    </w:p>
  </w:endnote>
  <w:endnote w:type="continuationNotice" w:id="1">
    <w:p w14:paraId="77B60DF8" w14:textId="77777777" w:rsidR="003424D1" w:rsidRDefault="00342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5840" w14:textId="5CB5C423" w:rsidR="00363C20" w:rsidRPr="00023D7A" w:rsidRDefault="00CC1FA0">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2E46" w14:textId="77777777" w:rsidR="003424D1" w:rsidRDefault="003424D1" w:rsidP="00354187">
      <w:pPr>
        <w:spacing w:after="0" w:line="240" w:lineRule="auto"/>
      </w:pPr>
      <w:r>
        <w:separator/>
      </w:r>
    </w:p>
  </w:footnote>
  <w:footnote w:type="continuationSeparator" w:id="0">
    <w:p w14:paraId="1667C6AC" w14:textId="77777777" w:rsidR="003424D1" w:rsidRDefault="003424D1" w:rsidP="00354187">
      <w:pPr>
        <w:spacing w:after="0" w:line="240" w:lineRule="auto"/>
      </w:pPr>
      <w:r>
        <w:continuationSeparator/>
      </w:r>
    </w:p>
  </w:footnote>
  <w:footnote w:type="continuationNotice" w:id="1">
    <w:p w14:paraId="1E3169E0" w14:textId="77777777" w:rsidR="003424D1" w:rsidRDefault="00342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9A5A" w14:textId="3D6489C9" w:rsidR="00EF2C92" w:rsidRDefault="00EF2C92" w:rsidP="00EF2C92">
    <w:pPr>
      <w:pStyle w:val="Header"/>
      <w:ind w:left="-1260"/>
    </w:pPr>
    <w:r>
      <w:rPr>
        <w:noProof/>
      </w:rPr>
      <w:drawing>
        <wp:inline distT="0" distB="0" distL="0" distR="0" wp14:anchorId="5506CB32" wp14:editId="1E77EDCB">
          <wp:extent cx="1334969" cy="548640"/>
          <wp:effectExtent l="0" t="0" r="0" b="3810"/>
          <wp:docPr id="2092015768"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15768"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3423" cy="57266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026C"/>
    <w:multiLevelType w:val="hybridMultilevel"/>
    <w:tmpl w:val="126A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31789"/>
    <w:multiLevelType w:val="hybridMultilevel"/>
    <w:tmpl w:val="1B96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6D4C"/>
    <w:multiLevelType w:val="hybridMultilevel"/>
    <w:tmpl w:val="963E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C7650"/>
    <w:multiLevelType w:val="hybridMultilevel"/>
    <w:tmpl w:val="73E2180A"/>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7"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603852">
    <w:abstractNumId w:val="44"/>
  </w:num>
  <w:num w:numId="2" w16cid:durableId="1716809545">
    <w:abstractNumId w:val="15"/>
  </w:num>
  <w:num w:numId="3" w16cid:durableId="1097867029">
    <w:abstractNumId w:val="21"/>
  </w:num>
  <w:num w:numId="4" w16cid:durableId="1656883812">
    <w:abstractNumId w:val="7"/>
  </w:num>
  <w:num w:numId="5" w16cid:durableId="522397700">
    <w:abstractNumId w:val="23"/>
  </w:num>
  <w:num w:numId="6" w16cid:durableId="1637755998">
    <w:abstractNumId w:val="34"/>
  </w:num>
  <w:num w:numId="7" w16cid:durableId="1928726033">
    <w:abstractNumId w:val="31"/>
  </w:num>
  <w:num w:numId="8" w16cid:durableId="1003314486">
    <w:abstractNumId w:val="24"/>
  </w:num>
  <w:num w:numId="9" w16cid:durableId="861170802">
    <w:abstractNumId w:val="19"/>
  </w:num>
  <w:num w:numId="10" w16cid:durableId="799156102">
    <w:abstractNumId w:val="2"/>
  </w:num>
  <w:num w:numId="11" w16cid:durableId="2017219920">
    <w:abstractNumId w:val="35"/>
  </w:num>
  <w:num w:numId="12" w16cid:durableId="2054620346">
    <w:abstractNumId w:val="47"/>
  </w:num>
  <w:num w:numId="13" w16cid:durableId="64649822">
    <w:abstractNumId w:val="26"/>
  </w:num>
  <w:num w:numId="14" w16cid:durableId="98451893">
    <w:abstractNumId w:val="33"/>
  </w:num>
  <w:num w:numId="15" w16cid:durableId="979462479">
    <w:abstractNumId w:val="40"/>
  </w:num>
  <w:num w:numId="16" w16cid:durableId="1724056414">
    <w:abstractNumId w:val="13"/>
  </w:num>
  <w:num w:numId="17" w16cid:durableId="1491212122">
    <w:abstractNumId w:val="0"/>
  </w:num>
  <w:num w:numId="18" w16cid:durableId="1209562586">
    <w:abstractNumId w:val="39"/>
  </w:num>
  <w:num w:numId="19" w16cid:durableId="247348616">
    <w:abstractNumId w:val="38"/>
  </w:num>
  <w:num w:numId="20" w16cid:durableId="242643386">
    <w:abstractNumId w:val="43"/>
  </w:num>
  <w:num w:numId="21" w16cid:durableId="2062630477">
    <w:abstractNumId w:val="12"/>
  </w:num>
  <w:num w:numId="22" w16cid:durableId="900869222">
    <w:abstractNumId w:val="42"/>
  </w:num>
  <w:num w:numId="23" w16cid:durableId="769855782">
    <w:abstractNumId w:val="22"/>
  </w:num>
  <w:num w:numId="24" w16cid:durableId="803274960">
    <w:abstractNumId w:val="20"/>
  </w:num>
  <w:num w:numId="25" w16cid:durableId="9065760">
    <w:abstractNumId w:val="37"/>
  </w:num>
  <w:num w:numId="26" w16cid:durableId="1981618344">
    <w:abstractNumId w:val="1"/>
  </w:num>
  <w:num w:numId="27" w16cid:durableId="88741032">
    <w:abstractNumId w:val="46"/>
  </w:num>
  <w:num w:numId="28" w16cid:durableId="1612394279">
    <w:abstractNumId w:val="18"/>
  </w:num>
  <w:num w:numId="29" w16cid:durableId="1507283095">
    <w:abstractNumId w:val="48"/>
  </w:num>
  <w:num w:numId="30" w16cid:durableId="1037894258">
    <w:abstractNumId w:val="29"/>
  </w:num>
  <w:num w:numId="31" w16cid:durableId="1307664960">
    <w:abstractNumId w:val="8"/>
  </w:num>
  <w:num w:numId="32" w16cid:durableId="1435400360">
    <w:abstractNumId w:val="41"/>
  </w:num>
  <w:num w:numId="33" w16cid:durableId="1383017965">
    <w:abstractNumId w:val="14"/>
  </w:num>
  <w:num w:numId="34" w16cid:durableId="1778599517">
    <w:abstractNumId w:val="27"/>
  </w:num>
  <w:num w:numId="35" w16cid:durableId="1339385108">
    <w:abstractNumId w:val="28"/>
  </w:num>
  <w:num w:numId="36" w16cid:durableId="664866252">
    <w:abstractNumId w:val="17"/>
  </w:num>
  <w:num w:numId="37" w16cid:durableId="2070375618">
    <w:abstractNumId w:val="30"/>
  </w:num>
  <w:num w:numId="38" w16cid:durableId="1487430926">
    <w:abstractNumId w:val="6"/>
  </w:num>
  <w:num w:numId="39" w16cid:durableId="1390691562">
    <w:abstractNumId w:val="3"/>
  </w:num>
  <w:num w:numId="40" w16cid:durableId="814644592">
    <w:abstractNumId w:val="4"/>
  </w:num>
  <w:num w:numId="41" w16cid:durableId="1038362515">
    <w:abstractNumId w:val="45"/>
  </w:num>
  <w:num w:numId="42" w16cid:durableId="364596926">
    <w:abstractNumId w:val="11"/>
  </w:num>
  <w:num w:numId="43" w16cid:durableId="807011422">
    <w:abstractNumId w:val="25"/>
  </w:num>
  <w:num w:numId="44" w16cid:durableId="404766624">
    <w:abstractNumId w:val="9"/>
  </w:num>
  <w:num w:numId="45" w16cid:durableId="1102065390">
    <w:abstractNumId w:val="5"/>
  </w:num>
  <w:num w:numId="46" w16cid:durableId="462235187">
    <w:abstractNumId w:val="16"/>
  </w:num>
  <w:num w:numId="47" w16cid:durableId="1528983039">
    <w:abstractNumId w:val="10"/>
  </w:num>
  <w:num w:numId="48" w16cid:durableId="1368214842">
    <w:abstractNumId w:val="32"/>
  </w:num>
  <w:num w:numId="49" w16cid:durableId="4000615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5CAE"/>
    <w:rsid w:val="000062E6"/>
    <w:rsid w:val="00006530"/>
    <w:rsid w:val="00015AD1"/>
    <w:rsid w:val="00017D2C"/>
    <w:rsid w:val="000229B8"/>
    <w:rsid w:val="00023D7A"/>
    <w:rsid w:val="000255C4"/>
    <w:rsid w:val="000258FB"/>
    <w:rsid w:val="000317A6"/>
    <w:rsid w:val="00033881"/>
    <w:rsid w:val="000408DC"/>
    <w:rsid w:val="00041EF5"/>
    <w:rsid w:val="00042DB3"/>
    <w:rsid w:val="00045857"/>
    <w:rsid w:val="00046411"/>
    <w:rsid w:val="00054D62"/>
    <w:rsid w:val="000621A1"/>
    <w:rsid w:val="00063920"/>
    <w:rsid w:val="0006405F"/>
    <w:rsid w:val="00064E11"/>
    <w:rsid w:val="000660C5"/>
    <w:rsid w:val="000668CE"/>
    <w:rsid w:val="00066BD7"/>
    <w:rsid w:val="000675A4"/>
    <w:rsid w:val="00075D7A"/>
    <w:rsid w:val="00084DE1"/>
    <w:rsid w:val="00087192"/>
    <w:rsid w:val="0008765E"/>
    <w:rsid w:val="0009215D"/>
    <w:rsid w:val="0009619B"/>
    <w:rsid w:val="00097330"/>
    <w:rsid w:val="000A00BB"/>
    <w:rsid w:val="000A5C86"/>
    <w:rsid w:val="000B1991"/>
    <w:rsid w:val="000B2961"/>
    <w:rsid w:val="000B2BE1"/>
    <w:rsid w:val="000B72B3"/>
    <w:rsid w:val="000B775A"/>
    <w:rsid w:val="000C5D22"/>
    <w:rsid w:val="000D020D"/>
    <w:rsid w:val="000D10DD"/>
    <w:rsid w:val="000D12ED"/>
    <w:rsid w:val="000D194B"/>
    <w:rsid w:val="000D21EC"/>
    <w:rsid w:val="000D4B74"/>
    <w:rsid w:val="000E010C"/>
    <w:rsid w:val="000E12EF"/>
    <w:rsid w:val="000E3C39"/>
    <w:rsid w:val="000E3FE8"/>
    <w:rsid w:val="000E6167"/>
    <w:rsid w:val="000E7568"/>
    <w:rsid w:val="000F57AE"/>
    <w:rsid w:val="000F734E"/>
    <w:rsid w:val="00114264"/>
    <w:rsid w:val="00121408"/>
    <w:rsid w:val="0012292E"/>
    <w:rsid w:val="00124823"/>
    <w:rsid w:val="001325B6"/>
    <w:rsid w:val="00135541"/>
    <w:rsid w:val="00141A34"/>
    <w:rsid w:val="0014268B"/>
    <w:rsid w:val="0014591B"/>
    <w:rsid w:val="00150E5E"/>
    <w:rsid w:val="00152207"/>
    <w:rsid w:val="001526D3"/>
    <w:rsid w:val="001534F4"/>
    <w:rsid w:val="001624AD"/>
    <w:rsid w:val="00163774"/>
    <w:rsid w:val="0016395D"/>
    <w:rsid w:val="001711A4"/>
    <w:rsid w:val="00171479"/>
    <w:rsid w:val="00184D6C"/>
    <w:rsid w:val="00193EE0"/>
    <w:rsid w:val="001A2744"/>
    <w:rsid w:val="001A2D93"/>
    <w:rsid w:val="001A435C"/>
    <w:rsid w:val="001B0B0B"/>
    <w:rsid w:val="001B7F4C"/>
    <w:rsid w:val="001C0D36"/>
    <w:rsid w:val="001C491A"/>
    <w:rsid w:val="001D23F9"/>
    <w:rsid w:val="001D4D39"/>
    <w:rsid w:val="001D692A"/>
    <w:rsid w:val="001E2B1E"/>
    <w:rsid w:val="001E4369"/>
    <w:rsid w:val="001E7D34"/>
    <w:rsid w:val="001F0778"/>
    <w:rsid w:val="001F7B7C"/>
    <w:rsid w:val="00200C36"/>
    <w:rsid w:val="002073B0"/>
    <w:rsid w:val="00207B24"/>
    <w:rsid w:val="00212C42"/>
    <w:rsid w:val="0021382C"/>
    <w:rsid w:val="00214480"/>
    <w:rsid w:val="002217E1"/>
    <w:rsid w:val="002300F9"/>
    <w:rsid w:val="00230AEB"/>
    <w:rsid w:val="00234A36"/>
    <w:rsid w:val="00240BAD"/>
    <w:rsid w:val="00243019"/>
    <w:rsid w:val="00243399"/>
    <w:rsid w:val="002445E1"/>
    <w:rsid w:val="00253F1D"/>
    <w:rsid w:val="00256C6D"/>
    <w:rsid w:val="00261742"/>
    <w:rsid w:val="002646B3"/>
    <w:rsid w:val="00270956"/>
    <w:rsid w:val="00277F99"/>
    <w:rsid w:val="002819B5"/>
    <w:rsid w:val="002824B0"/>
    <w:rsid w:val="00291FAE"/>
    <w:rsid w:val="00293856"/>
    <w:rsid w:val="002956A0"/>
    <w:rsid w:val="002976F4"/>
    <w:rsid w:val="0029792C"/>
    <w:rsid w:val="002A1199"/>
    <w:rsid w:val="002A265D"/>
    <w:rsid w:val="002A6C42"/>
    <w:rsid w:val="002B616D"/>
    <w:rsid w:val="002C66DE"/>
    <w:rsid w:val="002D45D2"/>
    <w:rsid w:val="002D4E12"/>
    <w:rsid w:val="002E156B"/>
    <w:rsid w:val="002F46C9"/>
    <w:rsid w:val="002F4AC1"/>
    <w:rsid w:val="0030289D"/>
    <w:rsid w:val="00302F4C"/>
    <w:rsid w:val="00305D14"/>
    <w:rsid w:val="0031187A"/>
    <w:rsid w:val="00313691"/>
    <w:rsid w:val="00321712"/>
    <w:rsid w:val="00322AF6"/>
    <w:rsid w:val="003232ED"/>
    <w:rsid w:val="0032567D"/>
    <w:rsid w:val="00327990"/>
    <w:rsid w:val="00331810"/>
    <w:rsid w:val="00333ABE"/>
    <w:rsid w:val="003360F1"/>
    <w:rsid w:val="003424D1"/>
    <w:rsid w:val="00342565"/>
    <w:rsid w:val="0034491B"/>
    <w:rsid w:val="003455B8"/>
    <w:rsid w:val="00345C3B"/>
    <w:rsid w:val="00351073"/>
    <w:rsid w:val="00354187"/>
    <w:rsid w:val="00362290"/>
    <w:rsid w:val="0036297F"/>
    <w:rsid w:val="00363C20"/>
    <w:rsid w:val="00370604"/>
    <w:rsid w:val="00377558"/>
    <w:rsid w:val="00383C5E"/>
    <w:rsid w:val="00387C8D"/>
    <w:rsid w:val="00391DFC"/>
    <w:rsid w:val="003924D4"/>
    <w:rsid w:val="0039731E"/>
    <w:rsid w:val="003A19D1"/>
    <w:rsid w:val="003A2C93"/>
    <w:rsid w:val="003A4667"/>
    <w:rsid w:val="003A5215"/>
    <w:rsid w:val="003A5878"/>
    <w:rsid w:val="003B3340"/>
    <w:rsid w:val="003B4A82"/>
    <w:rsid w:val="003D237A"/>
    <w:rsid w:val="003E15B0"/>
    <w:rsid w:val="003F0B33"/>
    <w:rsid w:val="003F3057"/>
    <w:rsid w:val="003F33B3"/>
    <w:rsid w:val="003F3D10"/>
    <w:rsid w:val="00401177"/>
    <w:rsid w:val="00411CC3"/>
    <w:rsid w:val="00412557"/>
    <w:rsid w:val="00412779"/>
    <w:rsid w:val="004167DC"/>
    <w:rsid w:val="00425C3A"/>
    <w:rsid w:val="00433D85"/>
    <w:rsid w:val="00434003"/>
    <w:rsid w:val="00443C5B"/>
    <w:rsid w:val="00447D20"/>
    <w:rsid w:val="004504CF"/>
    <w:rsid w:val="00451EFF"/>
    <w:rsid w:val="0045627B"/>
    <w:rsid w:val="004614E4"/>
    <w:rsid w:val="00471366"/>
    <w:rsid w:val="004806C5"/>
    <w:rsid w:val="00482EDB"/>
    <w:rsid w:val="00483F66"/>
    <w:rsid w:val="0049070F"/>
    <w:rsid w:val="004A50DE"/>
    <w:rsid w:val="004B12D3"/>
    <w:rsid w:val="004B17D7"/>
    <w:rsid w:val="004B2153"/>
    <w:rsid w:val="004B665C"/>
    <w:rsid w:val="004B7023"/>
    <w:rsid w:val="004B7129"/>
    <w:rsid w:val="004C0F67"/>
    <w:rsid w:val="004C34EB"/>
    <w:rsid w:val="004C69C0"/>
    <w:rsid w:val="004C74B4"/>
    <w:rsid w:val="004D4D68"/>
    <w:rsid w:val="004D5B8A"/>
    <w:rsid w:val="004E0230"/>
    <w:rsid w:val="004E1128"/>
    <w:rsid w:val="004E4B37"/>
    <w:rsid w:val="004F511D"/>
    <w:rsid w:val="004F5C57"/>
    <w:rsid w:val="004F7D4B"/>
    <w:rsid w:val="00502DA8"/>
    <w:rsid w:val="00510514"/>
    <w:rsid w:val="005105FB"/>
    <w:rsid w:val="00515956"/>
    <w:rsid w:val="005178B4"/>
    <w:rsid w:val="00520860"/>
    <w:rsid w:val="00520F45"/>
    <w:rsid w:val="0052165E"/>
    <w:rsid w:val="0052366F"/>
    <w:rsid w:val="00524206"/>
    <w:rsid w:val="00524B19"/>
    <w:rsid w:val="00541408"/>
    <w:rsid w:val="0054390D"/>
    <w:rsid w:val="00544105"/>
    <w:rsid w:val="00545C8B"/>
    <w:rsid w:val="00546641"/>
    <w:rsid w:val="005515A3"/>
    <w:rsid w:val="00553517"/>
    <w:rsid w:val="005548BD"/>
    <w:rsid w:val="00556A6A"/>
    <w:rsid w:val="0056123E"/>
    <w:rsid w:val="00573988"/>
    <w:rsid w:val="00583223"/>
    <w:rsid w:val="00587F85"/>
    <w:rsid w:val="0059017F"/>
    <w:rsid w:val="00591E56"/>
    <w:rsid w:val="005955CC"/>
    <w:rsid w:val="00597950"/>
    <w:rsid w:val="005A09D3"/>
    <w:rsid w:val="005A11A4"/>
    <w:rsid w:val="005A56B9"/>
    <w:rsid w:val="005B0DFD"/>
    <w:rsid w:val="005B4127"/>
    <w:rsid w:val="005B4A3F"/>
    <w:rsid w:val="005C0938"/>
    <w:rsid w:val="005C1F2A"/>
    <w:rsid w:val="005C3430"/>
    <w:rsid w:val="005C4B5E"/>
    <w:rsid w:val="005D1D5F"/>
    <w:rsid w:val="005D4181"/>
    <w:rsid w:val="005D4BDF"/>
    <w:rsid w:val="005E1B34"/>
    <w:rsid w:val="005E7249"/>
    <w:rsid w:val="005F3270"/>
    <w:rsid w:val="005F7F38"/>
    <w:rsid w:val="00600878"/>
    <w:rsid w:val="006011DC"/>
    <w:rsid w:val="00603F8C"/>
    <w:rsid w:val="006046E1"/>
    <w:rsid w:val="006058E2"/>
    <w:rsid w:val="006150BA"/>
    <w:rsid w:val="00620B3F"/>
    <w:rsid w:val="0062685B"/>
    <w:rsid w:val="00631A8B"/>
    <w:rsid w:val="0063267D"/>
    <w:rsid w:val="00632B18"/>
    <w:rsid w:val="00637967"/>
    <w:rsid w:val="00637B42"/>
    <w:rsid w:val="00657139"/>
    <w:rsid w:val="00662779"/>
    <w:rsid w:val="006638FD"/>
    <w:rsid w:val="006708A2"/>
    <w:rsid w:val="00670E64"/>
    <w:rsid w:val="00671FE4"/>
    <w:rsid w:val="00672744"/>
    <w:rsid w:val="00672B56"/>
    <w:rsid w:val="006767C2"/>
    <w:rsid w:val="00682105"/>
    <w:rsid w:val="006842B5"/>
    <w:rsid w:val="00690BA6"/>
    <w:rsid w:val="00693603"/>
    <w:rsid w:val="0069365A"/>
    <w:rsid w:val="006A032A"/>
    <w:rsid w:val="006A3D0E"/>
    <w:rsid w:val="006A41D8"/>
    <w:rsid w:val="006A4DD0"/>
    <w:rsid w:val="006A5D8B"/>
    <w:rsid w:val="006B2FC0"/>
    <w:rsid w:val="006B5185"/>
    <w:rsid w:val="006C7778"/>
    <w:rsid w:val="006D3E5B"/>
    <w:rsid w:val="006D7712"/>
    <w:rsid w:val="006E1545"/>
    <w:rsid w:val="006E48A1"/>
    <w:rsid w:val="006E4A07"/>
    <w:rsid w:val="006E4E26"/>
    <w:rsid w:val="006F06CE"/>
    <w:rsid w:val="006F1E6D"/>
    <w:rsid w:val="006F6C98"/>
    <w:rsid w:val="00710C6F"/>
    <w:rsid w:val="007159D6"/>
    <w:rsid w:val="00717D49"/>
    <w:rsid w:val="00717F26"/>
    <w:rsid w:val="00724348"/>
    <w:rsid w:val="00730795"/>
    <w:rsid w:val="00732787"/>
    <w:rsid w:val="00733406"/>
    <w:rsid w:val="00746F25"/>
    <w:rsid w:val="00752CF9"/>
    <w:rsid w:val="00757AD0"/>
    <w:rsid w:val="00764E36"/>
    <w:rsid w:val="00765F86"/>
    <w:rsid w:val="00767F79"/>
    <w:rsid w:val="007704F5"/>
    <w:rsid w:val="00770B3F"/>
    <w:rsid w:val="00774080"/>
    <w:rsid w:val="00775BFC"/>
    <w:rsid w:val="0078189D"/>
    <w:rsid w:val="00790F2A"/>
    <w:rsid w:val="00791CF5"/>
    <w:rsid w:val="00796B5D"/>
    <w:rsid w:val="007A1830"/>
    <w:rsid w:val="007B3620"/>
    <w:rsid w:val="007B435F"/>
    <w:rsid w:val="007B529D"/>
    <w:rsid w:val="007C2CBA"/>
    <w:rsid w:val="007F35E8"/>
    <w:rsid w:val="007F53D6"/>
    <w:rsid w:val="008008CF"/>
    <w:rsid w:val="008017B0"/>
    <w:rsid w:val="0080571F"/>
    <w:rsid w:val="00806455"/>
    <w:rsid w:val="00806511"/>
    <w:rsid w:val="00810641"/>
    <w:rsid w:val="0081097E"/>
    <w:rsid w:val="008123AF"/>
    <w:rsid w:val="008143E7"/>
    <w:rsid w:val="00815107"/>
    <w:rsid w:val="00821171"/>
    <w:rsid w:val="00823B77"/>
    <w:rsid w:val="00824DE4"/>
    <w:rsid w:val="00825165"/>
    <w:rsid w:val="008260EB"/>
    <w:rsid w:val="00833EF0"/>
    <w:rsid w:val="00834D51"/>
    <w:rsid w:val="0084204E"/>
    <w:rsid w:val="0085184F"/>
    <w:rsid w:val="008530B0"/>
    <w:rsid w:val="00873572"/>
    <w:rsid w:val="00875528"/>
    <w:rsid w:val="00881641"/>
    <w:rsid w:val="00881F25"/>
    <w:rsid w:val="008824A7"/>
    <w:rsid w:val="00882763"/>
    <w:rsid w:val="00883162"/>
    <w:rsid w:val="008844B4"/>
    <w:rsid w:val="008902E3"/>
    <w:rsid w:val="00890C78"/>
    <w:rsid w:val="00892848"/>
    <w:rsid w:val="00892B75"/>
    <w:rsid w:val="00895148"/>
    <w:rsid w:val="00897149"/>
    <w:rsid w:val="008A5E51"/>
    <w:rsid w:val="008A72C6"/>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50B7"/>
    <w:rsid w:val="00900863"/>
    <w:rsid w:val="009040DA"/>
    <w:rsid w:val="00905CAC"/>
    <w:rsid w:val="00907B77"/>
    <w:rsid w:val="00907E9A"/>
    <w:rsid w:val="00910383"/>
    <w:rsid w:val="00911CBC"/>
    <w:rsid w:val="00911ED6"/>
    <w:rsid w:val="00912074"/>
    <w:rsid w:val="00913A29"/>
    <w:rsid w:val="00913A6C"/>
    <w:rsid w:val="00916912"/>
    <w:rsid w:val="00917EC8"/>
    <w:rsid w:val="00917F4F"/>
    <w:rsid w:val="00926C8B"/>
    <w:rsid w:val="009275AE"/>
    <w:rsid w:val="00943F8D"/>
    <w:rsid w:val="0094584D"/>
    <w:rsid w:val="00946600"/>
    <w:rsid w:val="00947A6B"/>
    <w:rsid w:val="00947CF0"/>
    <w:rsid w:val="00953031"/>
    <w:rsid w:val="00960E94"/>
    <w:rsid w:val="00962711"/>
    <w:rsid w:val="00963DFF"/>
    <w:rsid w:val="00965FF7"/>
    <w:rsid w:val="00967809"/>
    <w:rsid w:val="00967B11"/>
    <w:rsid w:val="00971C34"/>
    <w:rsid w:val="0097736A"/>
    <w:rsid w:val="00982719"/>
    <w:rsid w:val="00990D67"/>
    <w:rsid w:val="00995515"/>
    <w:rsid w:val="0099561F"/>
    <w:rsid w:val="009A3BE7"/>
    <w:rsid w:val="009A47A9"/>
    <w:rsid w:val="009A4B69"/>
    <w:rsid w:val="009A6363"/>
    <w:rsid w:val="009A6E14"/>
    <w:rsid w:val="009B235C"/>
    <w:rsid w:val="009B74F5"/>
    <w:rsid w:val="009B7678"/>
    <w:rsid w:val="009C603A"/>
    <w:rsid w:val="009C661C"/>
    <w:rsid w:val="009C733A"/>
    <w:rsid w:val="009D4A00"/>
    <w:rsid w:val="009E1C68"/>
    <w:rsid w:val="009E2953"/>
    <w:rsid w:val="009E7188"/>
    <w:rsid w:val="009F4534"/>
    <w:rsid w:val="009F4638"/>
    <w:rsid w:val="009F47B8"/>
    <w:rsid w:val="00A0068B"/>
    <w:rsid w:val="00A05008"/>
    <w:rsid w:val="00A11ABC"/>
    <w:rsid w:val="00A145F1"/>
    <w:rsid w:val="00A21D92"/>
    <w:rsid w:val="00A23ACC"/>
    <w:rsid w:val="00A242A6"/>
    <w:rsid w:val="00A258D0"/>
    <w:rsid w:val="00A27195"/>
    <w:rsid w:val="00A276A4"/>
    <w:rsid w:val="00A302B8"/>
    <w:rsid w:val="00A3078F"/>
    <w:rsid w:val="00A3384F"/>
    <w:rsid w:val="00A36075"/>
    <w:rsid w:val="00A378C1"/>
    <w:rsid w:val="00A37F65"/>
    <w:rsid w:val="00A40D13"/>
    <w:rsid w:val="00A416B3"/>
    <w:rsid w:val="00A44536"/>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85FF4"/>
    <w:rsid w:val="00A937E2"/>
    <w:rsid w:val="00A94857"/>
    <w:rsid w:val="00AA257F"/>
    <w:rsid w:val="00AA2F21"/>
    <w:rsid w:val="00AA668F"/>
    <w:rsid w:val="00AB509D"/>
    <w:rsid w:val="00AC52E2"/>
    <w:rsid w:val="00AD7FB7"/>
    <w:rsid w:val="00AE1BEB"/>
    <w:rsid w:val="00AE24A3"/>
    <w:rsid w:val="00AE6BFF"/>
    <w:rsid w:val="00AE73E7"/>
    <w:rsid w:val="00AF15DD"/>
    <w:rsid w:val="00AF749F"/>
    <w:rsid w:val="00AF7DB2"/>
    <w:rsid w:val="00B02EFB"/>
    <w:rsid w:val="00B039DD"/>
    <w:rsid w:val="00B055F9"/>
    <w:rsid w:val="00B17936"/>
    <w:rsid w:val="00B21EDA"/>
    <w:rsid w:val="00B25F91"/>
    <w:rsid w:val="00B260C1"/>
    <w:rsid w:val="00B306C8"/>
    <w:rsid w:val="00B34AB3"/>
    <w:rsid w:val="00B35D3C"/>
    <w:rsid w:val="00B36FCF"/>
    <w:rsid w:val="00B407A2"/>
    <w:rsid w:val="00B437F0"/>
    <w:rsid w:val="00B43D96"/>
    <w:rsid w:val="00B518B8"/>
    <w:rsid w:val="00B51DBC"/>
    <w:rsid w:val="00B6438E"/>
    <w:rsid w:val="00B710FA"/>
    <w:rsid w:val="00B748E4"/>
    <w:rsid w:val="00B7726A"/>
    <w:rsid w:val="00B803AE"/>
    <w:rsid w:val="00B80718"/>
    <w:rsid w:val="00B80FAA"/>
    <w:rsid w:val="00B8108A"/>
    <w:rsid w:val="00B84A0F"/>
    <w:rsid w:val="00B86CF6"/>
    <w:rsid w:val="00B91237"/>
    <w:rsid w:val="00B94754"/>
    <w:rsid w:val="00B955B6"/>
    <w:rsid w:val="00B96168"/>
    <w:rsid w:val="00B961E3"/>
    <w:rsid w:val="00B97EA2"/>
    <w:rsid w:val="00BA2EF5"/>
    <w:rsid w:val="00BA646C"/>
    <w:rsid w:val="00BB489E"/>
    <w:rsid w:val="00BB4C8A"/>
    <w:rsid w:val="00BB7ABF"/>
    <w:rsid w:val="00BC0B4A"/>
    <w:rsid w:val="00BC128A"/>
    <w:rsid w:val="00BC1F93"/>
    <w:rsid w:val="00BC2F30"/>
    <w:rsid w:val="00BC3D0F"/>
    <w:rsid w:val="00BC445B"/>
    <w:rsid w:val="00BC6801"/>
    <w:rsid w:val="00BD0142"/>
    <w:rsid w:val="00BD1175"/>
    <w:rsid w:val="00BD3919"/>
    <w:rsid w:val="00BD5AC0"/>
    <w:rsid w:val="00BE4969"/>
    <w:rsid w:val="00BE6177"/>
    <w:rsid w:val="00BE697D"/>
    <w:rsid w:val="00BE7CB3"/>
    <w:rsid w:val="00BF0A15"/>
    <w:rsid w:val="00BF381C"/>
    <w:rsid w:val="00BF4373"/>
    <w:rsid w:val="00BF72D1"/>
    <w:rsid w:val="00C0208C"/>
    <w:rsid w:val="00C039E4"/>
    <w:rsid w:val="00C23B95"/>
    <w:rsid w:val="00C313D0"/>
    <w:rsid w:val="00C3223C"/>
    <w:rsid w:val="00C46E97"/>
    <w:rsid w:val="00C47729"/>
    <w:rsid w:val="00C51316"/>
    <w:rsid w:val="00C53496"/>
    <w:rsid w:val="00C54037"/>
    <w:rsid w:val="00C6060D"/>
    <w:rsid w:val="00C61CEA"/>
    <w:rsid w:val="00C623D6"/>
    <w:rsid w:val="00C65D80"/>
    <w:rsid w:val="00C67DFC"/>
    <w:rsid w:val="00C702D8"/>
    <w:rsid w:val="00C72523"/>
    <w:rsid w:val="00C72A58"/>
    <w:rsid w:val="00C75486"/>
    <w:rsid w:val="00C8562E"/>
    <w:rsid w:val="00C86FBC"/>
    <w:rsid w:val="00C90107"/>
    <w:rsid w:val="00C950CB"/>
    <w:rsid w:val="00CA1ADD"/>
    <w:rsid w:val="00CA55E4"/>
    <w:rsid w:val="00CA616C"/>
    <w:rsid w:val="00CB3D5F"/>
    <w:rsid w:val="00CB7739"/>
    <w:rsid w:val="00CB7865"/>
    <w:rsid w:val="00CC1FA0"/>
    <w:rsid w:val="00CC2299"/>
    <w:rsid w:val="00CD04BA"/>
    <w:rsid w:val="00CD4E0E"/>
    <w:rsid w:val="00CD5DF3"/>
    <w:rsid w:val="00CD6355"/>
    <w:rsid w:val="00CE2E50"/>
    <w:rsid w:val="00CE3F3A"/>
    <w:rsid w:val="00CF0297"/>
    <w:rsid w:val="00CF046B"/>
    <w:rsid w:val="00CF6B75"/>
    <w:rsid w:val="00D0128B"/>
    <w:rsid w:val="00D03F07"/>
    <w:rsid w:val="00D11240"/>
    <w:rsid w:val="00D12B0F"/>
    <w:rsid w:val="00D139B6"/>
    <w:rsid w:val="00D22939"/>
    <w:rsid w:val="00D26F60"/>
    <w:rsid w:val="00D32A8A"/>
    <w:rsid w:val="00D33BA3"/>
    <w:rsid w:val="00D4115C"/>
    <w:rsid w:val="00D46515"/>
    <w:rsid w:val="00D55E4E"/>
    <w:rsid w:val="00D73433"/>
    <w:rsid w:val="00D73ABD"/>
    <w:rsid w:val="00D858C7"/>
    <w:rsid w:val="00D87F11"/>
    <w:rsid w:val="00D90312"/>
    <w:rsid w:val="00D97728"/>
    <w:rsid w:val="00DA0E81"/>
    <w:rsid w:val="00DA2D10"/>
    <w:rsid w:val="00DA3993"/>
    <w:rsid w:val="00DA566A"/>
    <w:rsid w:val="00DB1B9D"/>
    <w:rsid w:val="00DB20B5"/>
    <w:rsid w:val="00DB2AE2"/>
    <w:rsid w:val="00DB4C3E"/>
    <w:rsid w:val="00DB74BD"/>
    <w:rsid w:val="00DB7D5F"/>
    <w:rsid w:val="00DC00B5"/>
    <w:rsid w:val="00DC1EC0"/>
    <w:rsid w:val="00DC2F10"/>
    <w:rsid w:val="00DC3595"/>
    <w:rsid w:val="00DD12BA"/>
    <w:rsid w:val="00DD46F0"/>
    <w:rsid w:val="00DE13FD"/>
    <w:rsid w:val="00DE1863"/>
    <w:rsid w:val="00DF0C07"/>
    <w:rsid w:val="00DF1988"/>
    <w:rsid w:val="00DF1AC6"/>
    <w:rsid w:val="00DF4C48"/>
    <w:rsid w:val="00DF6D2C"/>
    <w:rsid w:val="00E01838"/>
    <w:rsid w:val="00E0597E"/>
    <w:rsid w:val="00E067C5"/>
    <w:rsid w:val="00E1312E"/>
    <w:rsid w:val="00E13F73"/>
    <w:rsid w:val="00E21F6A"/>
    <w:rsid w:val="00E236E1"/>
    <w:rsid w:val="00E31149"/>
    <w:rsid w:val="00E313B2"/>
    <w:rsid w:val="00E31699"/>
    <w:rsid w:val="00E47F74"/>
    <w:rsid w:val="00E528BB"/>
    <w:rsid w:val="00E55742"/>
    <w:rsid w:val="00E558E3"/>
    <w:rsid w:val="00E628E1"/>
    <w:rsid w:val="00E62D05"/>
    <w:rsid w:val="00E67355"/>
    <w:rsid w:val="00E67C22"/>
    <w:rsid w:val="00E74CE2"/>
    <w:rsid w:val="00E80E1E"/>
    <w:rsid w:val="00E84FF9"/>
    <w:rsid w:val="00E87344"/>
    <w:rsid w:val="00E95D40"/>
    <w:rsid w:val="00E9695A"/>
    <w:rsid w:val="00EA1BE1"/>
    <w:rsid w:val="00EB0332"/>
    <w:rsid w:val="00EB0BAB"/>
    <w:rsid w:val="00EB1B34"/>
    <w:rsid w:val="00EB3046"/>
    <w:rsid w:val="00EB39FF"/>
    <w:rsid w:val="00EB5E09"/>
    <w:rsid w:val="00EB7BFD"/>
    <w:rsid w:val="00EC1190"/>
    <w:rsid w:val="00EC4217"/>
    <w:rsid w:val="00EC4C6F"/>
    <w:rsid w:val="00ED134A"/>
    <w:rsid w:val="00ED4A42"/>
    <w:rsid w:val="00ED793C"/>
    <w:rsid w:val="00EE5256"/>
    <w:rsid w:val="00EE59B4"/>
    <w:rsid w:val="00EF28D8"/>
    <w:rsid w:val="00EF2C92"/>
    <w:rsid w:val="00EF7A2A"/>
    <w:rsid w:val="00F109BA"/>
    <w:rsid w:val="00F13369"/>
    <w:rsid w:val="00F14523"/>
    <w:rsid w:val="00F17893"/>
    <w:rsid w:val="00F209A8"/>
    <w:rsid w:val="00F22164"/>
    <w:rsid w:val="00F24E0C"/>
    <w:rsid w:val="00F30075"/>
    <w:rsid w:val="00F3210F"/>
    <w:rsid w:val="00F32FFA"/>
    <w:rsid w:val="00F356BF"/>
    <w:rsid w:val="00F37E72"/>
    <w:rsid w:val="00F44B78"/>
    <w:rsid w:val="00F44BBA"/>
    <w:rsid w:val="00F46CBD"/>
    <w:rsid w:val="00F47EA8"/>
    <w:rsid w:val="00F51E2A"/>
    <w:rsid w:val="00F53F3A"/>
    <w:rsid w:val="00F61E73"/>
    <w:rsid w:val="00F63EDB"/>
    <w:rsid w:val="00F65F1A"/>
    <w:rsid w:val="00F717C1"/>
    <w:rsid w:val="00F71B58"/>
    <w:rsid w:val="00F76E12"/>
    <w:rsid w:val="00F81E7F"/>
    <w:rsid w:val="00F83AC1"/>
    <w:rsid w:val="00F85C99"/>
    <w:rsid w:val="00F871E3"/>
    <w:rsid w:val="00F878F1"/>
    <w:rsid w:val="00F90072"/>
    <w:rsid w:val="00F91470"/>
    <w:rsid w:val="00F915E9"/>
    <w:rsid w:val="00F92E38"/>
    <w:rsid w:val="00F97360"/>
    <w:rsid w:val="00FA1B0B"/>
    <w:rsid w:val="00FA5E0F"/>
    <w:rsid w:val="00FA6EC8"/>
    <w:rsid w:val="00FB12D4"/>
    <w:rsid w:val="00FB19E4"/>
    <w:rsid w:val="00FB287F"/>
    <w:rsid w:val="00FB2BE4"/>
    <w:rsid w:val="00FB59AD"/>
    <w:rsid w:val="00FB6224"/>
    <w:rsid w:val="00FD1028"/>
    <w:rsid w:val="00FE305B"/>
    <w:rsid w:val="00FE322E"/>
    <w:rsid w:val="00FE37DB"/>
    <w:rsid w:val="00FE7722"/>
    <w:rsid w:val="109E1D85"/>
    <w:rsid w:val="2E979429"/>
    <w:rsid w:val="4E816AC2"/>
    <w:rsid w:val="5FA3561E"/>
    <w:rsid w:val="6355D4F6"/>
    <w:rsid w:val="7CD3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288D3F50-01D8-4878-8457-4F59667A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vellelaw.com/major-changes-coming-to-illinois-personnel-record-review-act-in-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urescan.com/articles/records-management/medical-record-retention-and-destruction-our-guide-for-2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escan.com/articles/document-scanning/hr-record-retention-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ga.gov/agencies/JCAR/entirepart?titlepart=077003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LastSharedByUser xmlns="5325790a-5e75-41f0-abc2-881d4f019070" xsi:nil="true"/>
    <MediaLengthInSeconds xmlns="0939c813-8d89-4e2a-ae3b-5a762085bfa2" xsi:nil="true"/>
    <LastSharedByTime xmlns="5325790a-5e75-41f0-abc2-881d4f019070" xsi:nil="true"/>
  </documentManagement>
</p:properties>
</file>

<file path=customXml/itemProps1.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customXml/itemProps2.xml><?xml version="1.0" encoding="utf-8"?>
<ds:datastoreItem xmlns:ds="http://schemas.openxmlformats.org/officeDocument/2006/customXml" ds:itemID="{9E142FDB-678B-4FF6-9B96-3FEDA792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4.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Links>
    <vt:vector size="24" baseType="variant">
      <vt:variant>
        <vt:i4>8323109</vt:i4>
      </vt:variant>
      <vt:variant>
        <vt:i4>9</vt:i4>
      </vt:variant>
      <vt:variant>
        <vt:i4>0</vt:i4>
      </vt:variant>
      <vt:variant>
        <vt:i4>5</vt:i4>
      </vt:variant>
      <vt:variant>
        <vt:lpwstr>https://www.securescan.com/articles/records-management/medical-record-retention-and-destruction-our-guide-for-2023/</vt:lpwstr>
      </vt:variant>
      <vt:variant>
        <vt:lpwstr/>
      </vt:variant>
      <vt:variant>
        <vt:i4>7929888</vt:i4>
      </vt:variant>
      <vt:variant>
        <vt:i4>6</vt:i4>
      </vt:variant>
      <vt:variant>
        <vt:i4>0</vt:i4>
      </vt:variant>
      <vt:variant>
        <vt:i4>5</vt:i4>
      </vt:variant>
      <vt:variant>
        <vt:lpwstr>https://www.legis.iowa.gov/docs/iac/chapter/481.58.pdf</vt:lpwstr>
      </vt:variant>
      <vt:variant>
        <vt:lpwstr/>
      </vt:variant>
      <vt:variant>
        <vt:i4>2162727</vt:i4>
      </vt:variant>
      <vt:variant>
        <vt:i4>3</vt:i4>
      </vt:variant>
      <vt:variant>
        <vt:i4>0</vt:i4>
      </vt:variant>
      <vt:variant>
        <vt:i4>5</vt:i4>
      </vt:variant>
      <vt:variant>
        <vt:lpwstr>https://www.legis.iowa.gov/docs/ACO/chapter/875.216.pdf</vt:lpwstr>
      </vt:variant>
      <vt:variant>
        <vt:lpwstr/>
      </vt:variant>
      <vt:variant>
        <vt:i4>6160467</vt:i4>
      </vt:variant>
      <vt:variant>
        <vt:i4>0</vt:i4>
      </vt:variant>
      <vt:variant>
        <vt:i4>0</vt:i4>
      </vt:variant>
      <vt:variant>
        <vt:i4>5</vt:i4>
      </vt:variant>
      <vt:variant>
        <vt:lpwstr>https://www.securescan.com/articles/document-scanning/hr-record-retention-guidelines/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60</cp:revision>
  <cp:lastPrinted>2020-03-13T23:44:00Z</cp:lastPrinted>
  <dcterms:created xsi:type="dcterms:W3CDTF">2026-05-28T17:35:00Z</dcterms:created>
  <dcterms:modified xsi:type="dcterms:W3CDTF">2026-05-28T18:31:00Z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21ad8971-f4b8-4893-ad90-b93fd65eec70</vt:lpwstr>
  </property>
</Properties>
</file>