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57567" w14:textId="77777777" w:rsidR="009C603A" w:rsidRDefault="009C603A" w:rsidP="007F35E8">
      <w:pPr>
        <w:pBdr>
          <w:bottom w:val="single" w:sz="12" w:space="1" w:color="auto"/>
        </w:pBdr>
        <w:spacing w:after="120"/>
        <w:rPr>
          <w:rFonts w:ascii="Arial" w:hAnsi="Arial" w:cs="Arial"/>
          <w:b/>
          <w:bCs/>
          <w:color w:val="538135" w:themeColor="accent6" w:themeShade="BF"/>
          <w:sz w:val="28"/>
          <w:szCs w:val="28"/>
        </w:rPr>
      </w:pPr>
    </w:p>
    <w:p w14:paraId="16A3A335" w14:textId="7312D01F" w:rsidR="00354187" w:rsidRPr="00F871E3" w:rsidRDefault="009C603A" w:rsidP="007F35E8">
      <w:pPr>
        <w:pBdr>
          <w:bottom w:val="single" w:sz="12" w:space="1" w:color="auto"/>
        </w:pBdr>
        <w:spacing w:after="120"/>
        <w:rPr>
          <w:rFonts w:ascii="Arial" w:hAnsi="Arial" w:cs="Arial"/>
          <w:b/>
          <w:color w:val="739600"/>
          <w:sz w:val="28"/>
          <w:szCs w:val="28"/>
        </w:rPr>
      </w:pPr>
      <w:r w:rsidRPr="00F871E3">
        <w:rPr>
          <w:rFonts w:ascii="Arial" w:hAnsi="Arial" w:cs="Arial"/>
          <w:b/>
          <w:noProof/>
          <w:color w:val="739600"/>
          <w:sz w:val="24"/>
          <w:szCs w:val="24"/>
          <w:u w:val="single"/>
        </w:rPr>
        <w:drawing>
          <wp:anchor distT="0" distB="0" distL="114300" distR="114300" simplePos="0" relativeHeight="251658240" behindDoc="1" locked="0" layoutInCell="1" allowOverlap="1" wp14:anchorId="4DDE92FD" wp14:editId="4B30777A">
            <wp:simplePos x="0" y="0"/>
            <wp:positionH relativeFrom="column">
              <wp:posOffset>-518160</wp:posOffset>
            </wp:positionH>
            <wp:positionV relativeFrom="page">
              <wp:posOffset>175260</wp:posOffset>
            </wp:positionV>
            <wp:extent cx="1151890" cy="786130"/>
            <wp:effectExtent l="0" t="0" r="0" b="0"/>
            <wp:wrapTight wrapText="bothSides">
              <wp:wrapPolygon edited="0">
                <wp:start x="0" y="0"/>
                <wp:lineTo x="0" y="20937"/>
                <wp:lineTo x="21076" y="20937"/>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owa.RGB.jpg"/>
                    <pic:cNvPicPr/>
                  </pic:nvPicPr>
                  <pic:blipFill>
                    <a:blip r:embed="rId11">
                      <a:extLst>
                        <a:ext uri="{28A0092B-C50C-407E-A947-70E740481C1C}">
                          <a14:useLocalDpi xmlns:a14="http://schemas.microsoft.com/office/drawing/2010/main" val="0"/>
                        </a:ext>
                      </a:extLst>
                    </a:blip>
                    <a:stretch>
                      <a:fillRect/>
                    </a:stretch>
                  </pic:blipFill>
                  <pic:spPr>
                    <a:xfrm>
                      <a:off x="0" y="0"/>
                      <a:ext cx="1151890" cy="786130"/>
                    </a:xfrm>
                    <a:prstGeom prst="rect">
                      <a:avLst/>
                    </a:prstGeom>
                  </pic:spPr>
                </pic:pic>
              </a:graphicData>
            </a:graphic>
          </wp:anchor>
        </w:drawing>
      </w:r>
      <w:r w:rsidR="00087192">
        <w:rPr>
          <w:rFonts w:ascii="Arial" w:hAnsi="Arial" w:cs="Arial"/>
          <w:b/>
          <w:color w:val="739600"/>
          <w:sz w:val="28"/>
          <w:szCs w:val="28"/>
        </w:rPr>
        <w:t>Record Retention</w:t>
      </w:r>
      <w:r w:rsidR="00FA1B0B" w:rsidRPr="00F871E3">
        <w:rPr>
          <w:rFonts w:ascii="Arial" w:hAnsi="Arial" w:cs="Arial"/>
          <w:b/>
          <w:color w:val="739600"/>
          <w:sz w:val="28"/>
          <w:szCs w:val="28"/>
        </w:rPr>
        <w:t xml:space="preserve"> </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6744655D" w:rsidR="005105FB" w:rsidRDefault="00087192" w:rsidP="007F35E8">
      <w:pPr>
        <w:spacing w:after="120"/>
        <w:rPr>
          <w:rFonts w:ascii="Arial" w:hAnsi="Arial" w:cs="Arial"/>
          <w:b/>
          <w:bCs/>
          <w:sz w:val="24"/>
          <w:szCs w:val="24"/>
          <w:u w:val="single"/>
        </w:rPr>
      </w:pPr>
      <w:r>
        <w:rPr>
          <w:rFonts w:ascii="Arial" w:hAnsi="Arial" w:cs="Arial"/>
          <w:sz w:val="24"/>
          <w:szCs w:val="24"/>
        </w:rPr>
        <w:t xml:space="preserve">Healthcare providers are required by state and federal laws to retain records for residents/tenants that they serve as well as employees hired </w:t>
      </w:r>
      <w:r w:rsidR="00C67DFC">
        <w:rPr>
          <w:rFonts w:ascii="Arial" w:hAnsi="Arial" w:cs="Arial"/>
          <w:sz w:val="24"/>
          <w:szCs w:val="24"/>
        </w:rPr>
        <w:t xml:space="preserve">within their organization. This policy provides guidelines for retention of records within a health care setting.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4DC69B64" w14:textId="36B18927" w:rsidR="006842B5" w:rsidRPr="0014268B" w:rsidRDefault="006767C2" w:rsidP="00C67DFC">
      <w:pPr>
        <w:spacing w:after="120"/>
        <w:rPr>
          <w:rFonts w:ascii="Arial" w:hAnsi="Arial" w:cs="Arial"/>
          <w:b/>
          <w:bCs/>
          <w:sz w:val="24"/>
          <w:szCs w:val="24"/>
        </w:rPr>
      </w:pPr>
      <w:r w:rsidRPr="0014268B">
        <w:rPr>
          <w:rFonts w:ascii="Arial" w:hAnsi="Arial" w:cs="Arial"/>
          <w:b/>
          <w:bCs/>
          <w:sz w:val="24"/>
          <w:szCs w:val="24"/>
        </w:rPr>
        <w:t xml:space="preserve">Employee Records: </w:t>
      </w:r>
    </w:p>
    <w:p w14:paraId="6DFEE53D" w14:textId="3D2FE1D1" w:rsidR="006767C2" w:rsidRDefault="0014268B" w:rsidP="00C67DFC">
      <w:pPr>
        <w:spacing w:after="120"/>
        <w:rPr>
          <w:rFonts w:ascii="Arial" w:hAnsi="Arial" w:cs="Arial"/>
          <w:sz w:val="24"/>
          <w:szCs w:val="24"/>
        </w:rPr>
      </w:pPr>
      <w:r>
        <w:rPr>
          <w:rFonts w:ascii="Arial" w:hAnsi="Arial" w:cs="Arial"/>
          <w:sz w:val="24"/>
          <w:szCs w:val="24"/>
        </w:rPr>
        <w:t>Employers</w:t>
      </w:r>
      <w:r w:rsidR="009A3BE7">
        <w:rPr>
          <w:rFonts w:ascii="Arial" w:hAnsi="Arial" w:cs="Arial"/>
          <w:sz w:val="24"/>
          <w:szCs w:val="24"/>
        </w:rPr>
        <w:t xml:space="preserve"> must maintain the following employee records for </w:t>
      </w:r>
      <w:r w:rsidR="00121408">
        <w:rPr>
          <w:rFonts w:ascii="Arial" w:hAnsi="Arial" w:cs="Arial"/>
          <w:sz w:val="24"/>
          <w:szCs w:val="24"/>
        </w:rPr>
        <w:t xml:space="preserve">the minimum period in this policy and procedure. </w:t>
      </w:r>
    </w:p>
    <w:p w14:paraId="35B0A471" w14:textId="5A66AEAC" w:rsidR="00121408" w:rsidRDefault="00370604" w:rsidP="00B306C8">
      <w:pPr>
        <w:pStyle w:val="ListParagraph"/>
        <w:numPr>
          <w:ilvl w:val="0"/>
          <w:numId w:val="46"/>
        </w:numPr>
        <w:spacing w:after="120"/>
        <w:rPr>
          <w:rFonts w:ascii="Arial" w:hAnsi="Arial" w:cs="Arial"/>
          <w:sz w:val="24"/>
          <w:szCs w:val="24"/>
        </w:rPr>
      </w:pPr>
      <w:r w:rsidRPr="004E4B37">
        <w:rPr>
          <w:rFonts w:ascii="Arial" w:hAnsi="Arial" w:cs="Arial"/>
          <w:sz w:val="24"/>
          <w:szCs w:val="24"/>
          <w:u w:val="single"/>
        </w:rPr>
        <w:t>I-9 form</w:t>
      </w:r>
      <w:r>
        <w:rPr>
          <w:rFonts w:ascii="Arial" w:hAnsi="Arial" w:cs="Arial"/>
          <w:sz w:val="24"/>
          <w:szCs w:val="24"/>
        </w:rPr>
        <w:t xml:space="preserve"> must be maintained at least </w:t>
      </w:r>
      <w:r w:rsidRPr="004E4B37">
        <w:rPr>
          <w:rFonts w:ascii="Arial" w:hAnsi="Arial" w:cs="Arial"/>
          <w:sz w:val="24"/>
          <w:szCs w:val="24"/>
          <w:u w:val="single"/>
        </w:rPr>
        <w:t>3 years</w:t>
      </w:r>
      <w:r>
        <w:rPr>
          <w:rFonts w:ascii="Arial" w:hAnsi="Arial" w:cs="Arial"/>
          <w:sz w:val="24"/>
          <w:szCs w:val="24"/>
        </w:rPr>
        <w:t xml:space="preserve"> after hire and 1 full year after employment has ended, whichever date is later. </w:t>
      </w:r>
    </w:p>
    <w:p w14:paraId="51EFBD8D" w14:textId="1C5B121B" w:rsidR="00370604" w:rsidRDefault="00B51DBC" w:rsidP="00B306C8">
      <w:pPr>
        <w:pStyle w:val="ListParagraph"/>
        <w:numPr>
          <w:ilvl w:val="0"/>
          <w:numId w:val="46"/>
        </w:numPr>
        <w:spacing w:after="120"/>
        <w:rPr>
          <w:rFonts w:ascii="Arial" w:hAnsi="Arial" w:cs="Arial"/>
          <w:sz w:val="24"/>
          <w:szCs w:val="24"/>
        </w:rPr>
      </w:pPr>
      <w:r w:rsidRPr="004E4B37">
        <w:rPr>
          <w:rFonts w:ascii="Arial" w:hAnsi="Arial" w:cs="Arial"/>
          <w:sz w:val="24"/>
          <w:szCs w:val="24"/>
          <w:u w:val="single"/>
        </w:rPr>
        <w:t>Recruitment and hiring</w:t>
      </w:r>
      <w:r w:rsidR="00AF7DB2">
        <w:rPr>
          <w:rFonts w:ascii="Arial" w:hAnsi="Arial" w:cs="Arial"/>
          <w:sz w:val="24"/>
          <w:szCs w:val="24"/>
        </w:rPr>
        <w:t xml:space="preserve"> paperwork for </w:t>
      </w:r>
      <w:r w:rsidR="00AF7DB2" w:rsidRPr="004E4B37">
        <w:rPr>
          <w:rFonts w:ascii="Arial" w:hAnsi="Arial" w:cs="Arial"/>
          <w:sz w:val="24"/>
          <w:szCs w:val="24"/>
          <w:u w:val="single"/>
        </w:rPr>
        <w:t>1 year</w:t>
      </w:r>
      <w:r w:rsidR="00AF7DB2">
        <w:rPr>
          <w:rFonts w:ascii="Arial" w:hAnsi="Arial" w:cs="Arial"/>
          <w:sz w:val="24"/>
          <w:szCs w:val="24"/>
        </w:rPr>
        <w:t xml:space="preserve">, unless the </w:t>
      </w:r>
      <w:r w:rsidR="003F0B33">
        <w:rPr>
          <w:rFonts w:ascii="Arial" w:hAnsi="Arial" w:cs="Arial"/>
          <w:sz w:val="24"/>
          <w:szCs w:val="24"/>
        </w:rPr>
        <w:t xml:space="preserve">employee has been terminated, in which the records shall be maintained for a full year from the official termination date. Recruitment and hiring paperwork includes: </w:t>
      </w:r>
    </w:p>
    <w:p w14:paraId="5B1E1D90" w14:textId="385AB982" w:rsidR="003F0B33" w:rsidRDefault="003F0B33" w:rsidP="003F0B33">
      <w:pPr>
        <w:pStyle w:val="ListParagraph"/>
        <w:numPr>
          <w:ilvl w:val="1"/>
          <w:numId w:val="46"/>
        </w:numPr>
        <w:spacing w:after="120"/>
        <w:rPr>
          <w:rFonts w:ascii="Arial" w:hAnsi="Arial" w:cs="Arial"/>
          <w:sz w:val="24"/>
          <w:szCs w:val="24"/>
        </w:rPr>
      </w:pPr>
      <w:r>
        <w:rPr>
          <w:rFonts w:ascii="Arial" w:hAnsi="Arial" w:cs="Arial"/>
          <w:sz w:val="24"/>
          <w:szCs w:val="24"/>
        </w:rPr>
        <w:t xml:space="preserve">On-boarding documents such as application forms, interview notes, compensation and pay rate documents (unless detailed </w:t>
      </w:r>
      <w:r w:rsidR="00243399">
        <w:rPr>
          <w:rFonts w:ascii="Arial" w:hAnsi="Arial" w:cs="Arial"/>
          <w:sz w:val="24"/>
          <w:szCs w:val="24"/>
        </w:rPr>
        <w:t xml:space="preserve">later in this policy), promotion, or demotion records. </w:t>
      </w:r>
    </w:p>
    <w:p w14:paraId="5CBF2B41" w14:textId="60E13E4B" w:rsidR="003F0B33" w:rsidRDefault="00BC1F93" w:rsidP="00B306C8">
      <w:pPr>
        <w:pStyle w:val="ListParagraph"/>
        <w:numPr>
          <w:ilvl w:val="0"/>
          <w:numId w:val="46"/>
        </w:numPr>
        <w:spacing w:after="120"/>
        <w:rPr>
          <w:rFonts w:ascii="Arial" w:hAnsi="Arial" w:cs="Arial"/>
          <w:sz w:val="24"/>
          <w:szCs w:val="24"/>
        </w:rPr>
      </w:pPr>
      <w:r w:rsidRPr="00B25F91">
        <w:rPr>
          <w:rFonts w:ascii="Arial" w:hAnsi="Arial" w:cs="Arial"/>
          <w:sz w:val="24"/>
          <w:szCs w:val="24"/>
          <w:u w:val="single"/>
        </w:rPr>
        <w:t>Tax records</w:t>
      </w:r>
      <w:r w:rsidR="008A72C6">
        <w:rPr>
          <w:rFonts w:ascii="Arial" w:hAnsi="Arial" w:cs="Arial"/>
          <w:sz w:val="24"/>
          <w:szCs w:val="24"/>
        </w:rPr>
        <w:t xml:space="preserve"> must be </w:t>
      </w:r>
      <w:r w:rsidR="00B25F91">
        <w:rPr>
          <w:rFonts w:ascii="Arial" w:hAnsi="Arial" w:cs="Arial"/>
          <w:sz w:val="24"/>
          <w:szCs w:val="24"/>
        </w:rPr>
        <w:t>maintained for</w:t>
      </w:r>
      <w:r w:rsidR="008A72C6">
        <w:rPr>
          <w:rFonts w:ascii="Arial" w:hAnsi="Arial" w:cs="Arial"/>
          <w:sz w:val="24"/>
          <w:szCs w:val="24"/>
        </w:rPr>
        <w:t xml:space="preserve"> at least </w:t>
      </w:r>
      <w:r w:rsidR="008A72C6" w:rsidRPr="00B25F91">
        <w:rPr>
          <w:rFonts w:ascii="Arial" w:hAnsi="Arial" w:cs="Arial"/>
          <w:sz w:val="24"/>
          <w:szCs w:val="24"/>
          <w:u w:val="single"/>
        </w:rPr>
        <w:t>4 fiscal years</w:t>
      </w:r>
      <w:r w:rsidR="008A72C6">
        <w:rPr>
          <w:rFonts w:ascii="Arial" w:hAnsi="Arial" w:cs="Arial"/>
          <w:sz w:val="24"/>
          <w:szCs w:val="24"/>
        </w:rPr>
        <w:t xml:space="preserve"> (4 fiscal years is defined as the end of the 4</w:t>
      </w:r>
      <w:r w:rsidR="008A72C6" w:rsidRPr="008A72C6">
        <w:rPr>
          <w:rFonts w:ascii="Arial" w:hAnsi="Arial" w:cs="Arial"/>
          <w:sz w:val="24"/>
          <w:szCs w:val="24"/>
          <w:vertAlign w:val="superscript"/>
        </w:rPr>
        <w:t>th</w:t>
      </w:r>
      <w:r w:rsidR="008A72C6">
        <w:rPr>
          <w:rFonts w:ascii="Arial" w:hAnsi="Arial" w:cs="Arial"/>
          <w:sz w:val="24"/>
          <w:szCs w:val="24"/>
        </w:rPr>
        <w:t xml:space="preserve"> quarter of the 4</w:t>
      </w:r>
      <w:r w:rsidR="008A72C6" w:rsidRPr="008A72C6">
        <w:rPr>
          <w:rFonts w:ascii="Arial" w:hAnsi="Arial" w:cs="Arial"/>
          <w:sz w:val="24"/>
          <w:szCs w:val="24"/>
          <w:vertAlign w:val="superscript"/>
        </w:rPr>
        <w:t>th</w:t>
      </w:r>
      <w:r w:rsidR="008A72C6">
        <w:rPr>
          <w:rFonts w:ascii="Arial" w:hAnsi="Arial" w:cs="Arial"/>
          <w:sz w:val="24"/>
          <w:szCs w:val="24"/>
        </w:rPr>
        <w:t xml:space="preserve"> year)</w:t>
      </w:r>
      <w:r w:rsidR="00637967">
        <w:rPr>
          <w:rFonts w:ascii="Arial" w:hAnsi="Arial" w:cs="Arial"/>
          <w:sz w:val="24"/>
          <w:szCs w:val="24"/>
        </w:rPr>
        <w:t xml:space="preserve">. Tax records includes: </w:t>
      </w:r>
    </w:p>
    <w:p w14:paraId="5E0FBDC4" w14:textId="040964EF"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Employer identification number</w:t>
      </w:r>
    </w:p>
    <w:p w14:paraId="62E611C7" w14:textId="1A8D9CB0"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Amounts and dates of all wage, annuity, and pension </w:t>
      </w:r>
      <w:r w:rsidR="00B25F91">
        <w:rPr>
          <w:rFonts w:ascii="Arial" w:hAnsi="Arial" w:cs="Arial"/>
          <w:sz w:val="24"/>
          <w:szCs w:val="24"/>
        </w:rPr>
        <w:t>payments.</w:t>
      </w:r>
    </w:p>
    <w:p w14:paraId="1D36683B" w14:textId="4C3BA157"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Tips</w:t>
      </w:r>
    </w:p>
    <w:p w14:paraId="4AE5C716" w14:textId="332EF42A"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Fair market value of in-kind wages </w:t>
      </w:r>
      <w:r w:rsidR="00B25F91">
        <w:rPr>
          <w:rFonts w:ascii="Arial" w:hAnsi="Arial" w:cs="Arial"/>
          <w:sz w:val="24"/>
          <w:szCs w:val="24"/>
        </w:rPr>
        <w:t>paid.</w:t>
      </w:r>
    </w:p>
    <w:p w14:paraId="01424AAC" w14:textId="3B1B4E56" w:rsidR="00637967" w:rsidRDefault="000D12ED" w:rsidP="00637967">
      <w:pPr>
        <w:pStyle w:val="ListParagraph"/>
        <w:numPr>
          <w:ilvl w:val="1"/>
          <w:numId w:val="46"/>
        </w:numPr>
        <w:spacing w:after="120"/>
        <w:rPr>
          <w:rFonts w:ascii="Arial" w:hAnsi="Arial" w:cs="Arial"/>
          <w:sz w:val="24"/>
          <w:szCs w:val="24"/>
        </w:rPr>
      </w:pPr>
      <w:r>
        <w:rPr>
          <w:rFonts w:ascii="Arial" w:hAnsi="Arial" w:cs="Arial"/>
          <w:sz w:val="24"/>
          <w:szCs w:val="24"/>
        </w:rPr>
        <w:t>Name, address, social security number, occupations</w:t>
      </w:r>
    </w:p>
    <w:p w14:paraId="09A5F0FC" w14:textId="42B370CA" w:rsidR="000D12ED" w:rsidRDefault="000D12ED" w:rsidP="00637967">
      <w:pPr>
        <w:pStyle w:val="ListParagraph"/>
        <w:numPr>
          <w:ilvl w:val="1"/>
          <w:numId w:val="46"/>
        </w:numPr>
        <w:spacing w:after="120"/>
        <w:rPr>
          <w:rFonts w:ascii="Arial" w:hAnsi="Arial" w:cs="Arial"/>
          <w:sz w:val="24"/>
          <w:szCs w:val="24"/>
        </w:rPr>
      </w:pPr>
      <w:r>
        <w:rPr>
          <w:rFonts w:ascii="Arial" w:hAnsi="Arial" w:cs="Arial"/>
          <w:sz w:val="24"/>
          <w:szCs w:val="24"/>
        </w:rPr>
        <w:t>Dates of employment</w:t>
      </w:r>
    </w:p>
    <w:p w14:paraId="77794580" w14:textId="299E1D35" w:rsidR="00B17936" w:rsidRDefault="000D12ED"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Periods for which employees and </w:t>
      </w:r>
      <w:r w:rsidR="00B17936">
        <w:rPr>
          <w:rFonts w:ascii="Arial" w:hAnsi="Arial" w:cs="Arial"/>
          <w:sz w:val="24"/>
          <w:szCs w:val="24"/>
        </w:rPr>
        <w:t>recipients</w:t>
      </w:r>
      <w:r>
        <w:rPr>
          <w:rFonts w:ascii="Arial" w:hAnsi="Arial" w:cs="Arial"/>
          <w:sz w:val="24"/>
          <w:szCs w:val="24"/>
        </w:rPr>
        <w:t xml:space="preserve"> were paid while absent due to sickness or injury and amount of weekly rate of pay employer or </w:t>
      </w:r>
      <w:r w:rsidR="00B25F91">
        <w:rPr>
          <w:rFonts w:ascii="Arial" w:hAnsi="Arial" w:cs="Arial"/>
          <w:sz w:val="24"/>
          <w:szCs w:val="24"/>
        </w:rPr>
        <w:t>third-party</w:t>
      </w:r>
      <w:r>
        <w:rPr>
          <w:rFonts w:ascii="Arial" w:hAnsi="Arial" w:cs="Arial"/>
          <w:sz w:val="24"/>
          <w:szCs w:val="24"/>
        </w:rPr>
        <w:t xml:space="preserve"> payor </w:t>
      </w:r>
      <w:r w:rsidR="00B25F91">
        <w:rPr>
          <w:rFonts w:ascii="Arial" w:hAnsi="Arial" w:cs="Arial"/>
          <w:sz w:val="24"/>
          <w:szCs w:val="24"/>
        </w:rPr>
        <w:t>made.</w:t>
      </w:r>
    </w:p>
    <w:p w14:paraId="1E88C8F3" w14:textId="77777777" w:rsidR="00B17936" w:rsidRDefault="00B17936" w:rsidP="00637967">
      <w:pPr>
        <w:pStyle w:val="ListParagraph"/>
        <w:numPr>
          <w:ilvl w:val="1"/>
          <w:numId w:val="46"/>
        </w:numPr>
        <w:spacing w:after="120"/>
        <w:rPr>
          <w:rFonts w:ascii="Arial" w:hAnsi="Arial" w:cs="Arial"/>
          <w:sz w:val="24"/>
          <w:szCs w:val="24"/>
        </w:rPr>
      </w:pPr>
      <w:r>
        <w:rPr>
          <w:rFonts w:ascii="Arial" w:hAnsi="Arial" w:cs="Arial"/>
          <w:sz w:val="24"/>
          <w:szCs w:val="24"/>
        </w:rPr>
        <w:t>Copies of tax withholding certificates (includes W-4, W-4P, W-4S, and W-4V)</w:t>
      </w:r>
    </w:p>
    <w:p w14:paraId="7E2344D6" w14:textId="76356C48" w:rsidR="00F91470" w:rsidRDefault="00F91470"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Dates and amounts of tax deposits made, including acknowledgement number for </w:t>
      </w:r>
      <w:r w:rsidR="00B25F91">
        <w:rPr>
          <w:rFonts w:ascii="Arial" w:hAnsi="Arial" w:cs="Arial"/>
          <w:sz w:val="24"/>
          <w:szCs w:val="24"/>
        </w:rPr>
        <w:t>deposits.</w:t>
      </w:r>
    </w:p>
    <w:p w14:paraId="0D7CE1C1" w14:textId="209A77E3" w:rsidR="00F91470" w:rsidRDefault="00F91470"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Copies of returns filed and confirmation </w:t>
      </w:r>
      <w:r w:rsidR="00B25F91">
        <w:rPr>
          <w:rFonts w:ascii="Arial" w:hAnsi="Arial" w:cs="Arial"/>
          <w:sz w:val="24"/>
          <w:szCs w:val="24"/>
        </w:rPr>
        <w:t>number.</w:t>
      </w:r>
    </w:p>
    <w:p w14:paraId="3DBB72A8" w14:textId="4EE88213" w:rsidR="00F91470" w:rsidRDefault="00F91470" w:rsidP="00637967">
      <w:pPr>
        <w:pStyle w:val="ListParagraph"/>
        <w:numPr>
          <w:ilvl w:val="1"/>
          <w:numId w:val="46"/>
        </w:numPr>
        <w:spacing w:after="120"/>
        <w:rPr>
          <w:rFonts w:ascii="Arial" w:hAnsi="Arial" w:cs="Arial"/>
          <w:sz w:val="24"/>
          <w:szCs w:val="24"/>
        </w:rPr>
      </w:pPr>
      <w:r>
        <w:rPr>
          <w:rFonts w:ascii="Arial" w:hAnsi="Arial" w:cs="Arial"/>
          <w:sz w:val="24"/>
          <w:szCs w:val="24"/>
        </w:rPr>
        <w:t>Records of fringe benefits and expense reimbursements including substantiation</w:t>
      </w:r>
      <w:r w:rsidR="00B25F91">
        <w:rPr>
          <w:rFonts w:ascii="Arial" w:hAnsi="Arial" w:cs="Arial"/>
          <w:sz w:val="24"/>
          <w:szCs w:val="24"/>
        </w:rPr>
        <w:t xml:space="preserve">. </w:t>
      </w:r>
    </w:p>
    <w:p w14:paraId="4B1A364A" w14:textId="0BC811F3" w:rsidR="000D12ED" w:rsidRPr="00B25F91" w:rsidRDefault="00F91470">
      <w:pPr>
        <w:pStyle w:val="ListParagraph"/>
        <w:numPr>
          <w:ilvl w:val="1"/>
          <w:numId w:val="46"/>
        </w:numPr>
        <w:spacing w:after="120"/>
        <w:rPr>
          <w:rFonts w:ascii="Arial" w:hAnsi="Arial" w:cs="Arial"/>
          <w:sz w:val="24"/>
          <w:szCs w:val="24"/>
        </w:rPr>
      </w:pPr>
      <w:r w:rsidRPr="00B25F91">
        <w:rPr>
          <w:rFonts w:ascii="Arial" w:hAnsi="Arial" w:cs="Arial"/>
          <w:sz w:val="24"/>
          <w:szCs w:val="24"/>
        </w:rPr>
        <w:t xml:space="preserve">Documentation to substantiate any credits </w:t>
      </w:r>
      <w:r w:rsidR="00B25F91" w:rsidRPr="00B25F91">
        <w:rPr>
          <w:rFonts w:ascii="Arial" w:hAnsi="Arial" w:cs="Arial"/>
          <w:sz w:val="24"/>
          <w:szCs w:val="24"/>
        </w:rPr>
        <w:t>claimed.</w:t>
      </w:r>
      <w:r w:rsidR="00B25F91">
        <w:rPr>
          <w:rFonts w:ascii="Arial" w:hAnsi="Arial" w:cs="Arial"/>
          <w:sz w:val="24"/>
          <w:szCs w:val="24"/>
        </w:rPr>
        <w:t xml:space="preserve"> </w:t>
      </w:r>
      <w:r w:rsidRPr="00B25F91">
        <w:rPr>
          <w:rFonts w:ascii="Arial" w:hAnsi="Arial" w:cs="Arial"/>
          <w:sz w:val="24"/>
          <w:szCs w:val="24"/>
        </w:rPr>
        <w:t xml:space="preserve">Records related to qualified sick leave wages and </w:t>
      </w:r>
      <w:r w:rsidR="00815107" w:rsidRPr="00B25F91">
        <w:rPr>
          <w:rFonts w:ascii="Arial" w:hAnsi="Arial" w:cs="Arial"/>
          <w:sz w:val="24"/>
          <w:szCs w:val="24"/>
        </w:rPr>
        <w:t xml:space="preserve">qualified family leave wages. </w:t>
      </w:r>
      <w:r w:rsidR="00815107" w:rsidRPr="00B25F91">
        <w:rPr>
          <w:rFonts w:ascii="Arial" w:hAnsi="Arial" w:cs="Arial"/>
          <w:b/>
          <w:bCs/>
          <w:sz w:val="24"/>
          <w:szCs w:val="24"/>
        </w:rPr>
        <w:t xml:space="preserve">For leave taken after March 31, 2021, and records related to qualified wages for the employee retention credit paid after June 30, 2021, shall be maintained for at least 6 years. </w:t>
      </w:r>
      <w:r w:rsidR="000D12ED" w:rsidRPr="00B25F91">
        <w:rPr>
          <w:rFonts w:ascii="Arial" w:hAnsi="Arial" w:cs="Arial"/>
          <w:sz w:val="24"/>
          <w:szCs w:val="24"/>
        </w:rPr>
        <w:t xml:space="preserve"> </w:t>
      </w:r>
    </w:p>
    <w:p w14:paraId="0F5A3993" w14:textId="23C58A4E" w:rsidR="00815107" w:rsidRPr="00F91470" w:rsidRDefault="00B25F91" w:rsidP="00F91470">
      <w:pPr>
        <w:pStyle w:val="ListParagraph"/>
        <w:numPr>
          <w:ilvl w:val="1"/>
          <w:numId w:val="46"/>
        </w:numPr>
        <w:spacing w:after="120"/>
        <w:rPr>
          <w:rFonts w:ascii="Arial" w:hAnsi="Arial" w:cs="Arial"/>
          <w:sz w:val="24"/>
          <w:szCs w:val="24"/>
        </w:rPr>
      </w:pPr>
      <w:r>
        <w:rPr>
          <w:rFonts w:ascii="Arial" w:hAnsi="Arial" w:cs="Arial"/>
          <w:sz w:val="24"/>
          <w:szCs w:val="24"/>
        </w:rPr>
        <w:t xml:space="preserve">Documentation to substantiate the amount of any employer or employee share of social security tax that was deferred and paid for 2020. </w:t>
      </w:r>
    </w:p>
    <w:p w14:paraId="416CDEB9" w14:textId="4213AF9B" w:rsidR="00637967" w:rsidRDefault="00B25F91" w:rsidP="00B306C8">
      <w:pPr>
        <w:pStyle w:val="ListParagraph"/>
        <w:numPr>
          <w:ilvl w:val="0"/>
          <w:numId w:val="46"/>
        </w:numPr>
        <w:spacing w:after="120"/>
        <w:rPr>
          <w:rFonts w:ascii="Arial" w:hAnsi="Arial" w:cs="Arial"/>
          <w:sz w:val="24"/>
          <w:szCs w:val="24"/>
        </w:rPr>
      </w:pPr>
      <w:r w:rsidRPr="00B25F91">
        <w:rPr>
          <w:rFonts w:ascii="Arial" w:hAnsi="Arial" w:cs="Arial"/>
          <w:sz w:val="24"/>
          <w:szCs w:val="24"/>
          <w:u w:val="single"/>
        </w:rPr>
        <w:t>Employee benefits</w:t>
      </w:r>
      <w:r>
        <w:rPr>
          <w:rFonts w:ascii="Arial" w:hAnsi="Arial" w:cs="Arial"/>
          <w:sz w:val="24"/>
          <w:szCs w:val="24"/>
        </w:rPr>
        <w:t xml:space="preserve"> such as 401k plans, election forms, plan term records, COBRA documentation must be maintained for at least </w:t>
      </w:r>
      <w:r w:rsidRPr="00B25F91">
        <w:rPr>
          <w:rFonts w:ascii="Arial" w:hAnsi="Arial" w:cs="Arial"/>
          <w:sz w:val="24"/>
          <w:szCs w:val="24"/>
          <w:u w:val="single"/>
        </w:rPr>
        <w:t>6 years</w:t>
      </w:r>
      <w:r>
        <w:rPr>
          <w:rFonts w:ascii="Arial" w:hAnsi="Arial" w:cs="Arial"/>
          <w:sz w:val="24"/>
          <w:szCs w:val="24"/>
        </w:rPr>
        <w:t xml:space="preserve"> after employment has ended. </w:t>
      </w:r>
    </w:p>
    <w:p w14:paraId="69820CAD" w14:textId="200F5236" w:rsidR="00953031" w:rsidRDefault="00953031" w:rsidP="00B306C8">
      <w:pPr>
        <w:pStyle w:val="ListParagraph"/>
        <w:numPr>
          <w:ilvl w:val="0"/>
          <w:numId w:val="46"/>
        </w:numPr>
        <w:spacing w:after="120"/>
        <w:rPr>
          <w:rFonts w:ascii="Arial" w:hAnsi="Arial" w:cs="Arial"/>
          <w:sz w:val="24"/>
          <w:szCs w:val="24"/>
        </w:rPr>
      </w:pPr>
      <w:r>
        <w:rPr>
          <w:rFonts w:ascii="Arial" w:hAnsi="Arial" w:cs="Arial"/>
          <w:sz w:val="24"/>
          <w:szCs w:val="24"/>
          <w:u w:val="single"/>
        </w:rPr>
        <w:t>Payroll records</w:t>
      </w:r>
      <w:r>
        <w:rPr>
          <w:rFonts w:ascii="Arial" w:hAnsi="Arial" w:cs="Arial"/>
          <w:sz w:val="24"/>
          <w:szCs w:val="24"/>
        </w:rPr>
        <w:t xml:space="preserve"> must be maintained for a minimum of </w:t>
      </w:r>
      <w:r w:rsidRPr="00953031">
        <w:rPr>
          <w:rFonts w:ascii="Arial" w:hAnsi="Arial" w:cs="Arial"/>
          <w:sz w:val="24"/>
          <w:szCs w:val="24"/>
          <w:u w:val="single"/>
        </w:rPr>
        <w:t>3 years</w:t>
      </w:r>
      <w:r>
        <w:rPr>
          <w:rFonts w:ascii="Arial" w:hAnsi="Arial" w:cs="Arial"/>
          <w:sz w:val="24"/>
          <w:szCs w:val="24"/>
        </w:rPr>
        <w:t xml:space="preserve"> including any records that explain reasons for wage disparity such as gender. </w:t>
      </w:r>
    </w:p>
    <w:p w14:paraId="317F8953" w14:textId="0F053A77" w:rsidR="00953031" w:rsidRPr="00953031" w:rsidRDefault="00953031" w:rsidP="00B306C8">
      <w:pPr>
        <w:pStyle w:val="ListParagraph"/>
        <w:numPr>
          <w:ilvl w:val="0"/>
          <w:numId w:val="46"/>
        </w:numPr>
        <w:spacing w:after="120"/>
        <w:rPr>
          <w:rFonts w:ascii="Arial" w:hAnsi="Arial" w:cs="Arial"/>
          <w:sz w:val="24"/>
          <w:szCs w:val="24"/>
        </w:rPr>
      </w:pPr>
      <w:r>
        <w:rPr>
          <w:rFonts w:ascii="Arial" w:hAnsi="Arial" w:cs="Arial"/>
          <w:sz w:val="24"/>
          <w:szCs w:val="24"/>
          <w:u w:val="single"/>
        </w:rPr>
        <w:t xml:space="preserve">Job evaluations, bargaining agreements, and wage rates </w:t>
      </w:r>
      <w:r w:rsidRPr="00953031">
        <w:rPr>
          <w:rFonts w:ascii="Arial" w:hAnsi="Arial" w:cs="Arial"/>
          <w:sz w:val="24"/>
          <w:szCs w:val="24"/>
        </w:rPr>
        <w:t xml:space="preserve">must be maintained for at least </w:t>
      </w:r>
      <w:r>
        <w:rPr>
          <w:rFonts w:ascii="Arial" w:hAnsi="Arial" w:cs="Arial"/>
          <w:sz w:val="24"/>
          <w:szCs w:val="24"/>
          <w:u w:val="single"/>
        </w:rPr>
        <w:t xml:space="preserve">2 years. </w:t>
      </w:r>
    </w:p>
    <w:p w14:paraId="6BDFF1F7" w14:textId="1FFB976A" w:rsidR="00953031" w:rsidRDefault="00345C3B" w:rsidP="00B306C8">
      <w:pPr>
        <w:pStyle w:val="ListParagraph"/>
        <w:numPr>
          <w:ilvl w:val="0"/>
          <w:numId w:val="46"/>
        </w:numPr>
        <w:spacing w:after="120"/>
        <w:rPr>
          <w:rFonts w:ascii="Arial" w:hAnsi="Arial" w:cs="Arial"/>
          <w:sz w:val="24"/>
          <w:szCs w:val="24"/>
        </w:rPr>
      </w:pPr>
      <w:r w:rsidRPr="00345C3B">
        <w:rPr>
          <w:rFonts w:ascii="Arial" w:hAnsi="Arial" w:cs="Arial"/>
          <w:sz w:val="24"/>
          <w:szCs w:val="24"/>
          <w:u w:val="single"/>
        </w:rPr>
        <w:t>Time and attendance records</w:t>
      </w:r>
      <w:r>
        <w:rPr>
          <w:rFonts w:ascii="Arial" w:hAnsi="Arial" w:cs="Arial"/>
          <w:sz w:val="24"/>
          <w:szCs w:val="24"/>
        </w:rPr>
        <w:t xml:space="preserve"> must be maintained for the </w:t>
      </w:r>
      <w:r w:rsidRPr="00345C3B">
        <w:rPr>
          <w:rFonts w:ascii="Arial" w:hAnsi="Arial" w:cs="Arial"/>
          <w:sz w:val="24"/>
          <w:szCs w:val="24"/>
          <w:u w:val="single"/>
        </w:rPr>
        <w:t>full period of employment plus 5 years</w:t>
      </w:r>
      <w:r>
        <w:rPr>
          <w:rFonts w:ascii="Arial" w:hAnsi="Arial" w:cs="Arial"/>
          <w:sz w:val="24"/>
          <w:szCs w:val="24"/>
        </w:rPr>
        <w:t xml:space="preserve">. </w:t>
      </w:r>
    </w:p>
    <w:p w14:paraId="38F90B3A" w14:textId="4DC2AB3F" w:rsidR="00345C3B" w:rsidRDefault="00345C3B" w:rsidP="00B306C8">
      <w:pPr>
        <w:pStyle w:val="ListParagraph"/>
        <w:numPr>
          <w:ilvl w:val="0"/>
          <w:numId w:val="46"/>
        </w:numPr>
        <w:spacing w:after="120"/>
        <w:rPr>
          <w:rFonts w:ascii="Arial" w:hAnsi="Arial" w:cs="Arial"/>
          <w:sz w:val="24"/>
          <w:szCs w:val="24"/>
        </w:rPr>
      </w:pPr>
      <w:r w:rsidRPr="0049070F">
        <w:rPr>
          <w:rFonts w:ascii="Arial" w:hAnsi="Arial" w:cs="Arial"/>
          <w:sz w:val="24"/>
          <w:szCs w:val="24"/>
          <w:u w:val="single"/>
        </w:rPr>
        <w:t>All medical records</w:t>
      </w:r>
      <w:r>
        <w:rPr>
          <w:rFonts w:ascii="Arial" w:hAnsi="Arial" w:cs="Arial"/>
          <w:sz w:val="24"/>
          <w:szCs w:val="24"/>
        </w:rPr>
        <w:t xml:space="preserve"> </w:t>
      </w:r>
      <w:r w:rsidR="00064E11">
        <w:rPr>
          <w:rFonts w:ascii="Arial" w:hAnsi="Arial" w:cs="Arial"/>
          <w:sz w:val="24"/>
          <w:szCs w:val="24"/>
        </w:rPr>
        <w:t xml:space="preserve">for at least </w:t>
      </w:r>
      <w:r w:rsidR="00064E11" w:rsidRPr="0049070F">
        <w:rPr>
          <w:rFonts w:ascii="Arial" w:hAnsi="Arial" w:cs="Arial"/>
          <w:sz w:val="24"/>
          <w:szCs w:val="24"/>
          <w:u w:val="single"/>
        </w:rPr>
        <w:t>3 years</w:t>
      </w:r>
      <w:r w:rsidR="00064E11">
        <w:rPr>
          <w:rFonts w:ascii="Arial" w:hAnsi="Arial" w:cs="Arial"/>
          <w:sz w:val="24"/>
          <w:szCs w:val="24"/>
        </w:rPr>
        <w:t xml:space="preserve"> after termination of employment. Medical records </w:t>
      </w:r>
      <w:r w:rsidR="6355D4F6" w:rsidRPr="109E1D85">
        <w:rPr>
          <w:rFonts w:ascii="Arial" w:hAnsi="Arial" w:cs="Arial"/>
          <w:sz w:val="24"/>
          <w:szCs w:val="24"/>
        </w:rPr>
        <w:t>include</w:t>
      </w:r>
      <w:r w:rsidR="00064E11">
        <w:rPr>
          <w:rFonts w:ascii="Arial" w:hAnsi="Arial" w:cs="Arial"/>
          <w:sz w:val="24"/>
          <w:szCs w:val="24"/>
        </w:rPr>
        <w:t xml:space="preserve"> FMLA leave requests, </w:t>
      </w:r>
      <w:r w:rsidR="0049070F">
        <w:rPr>
          <w:rFonts w:ascii="Arial" w:hAnsi="Arial" w:cs="Arial"/>
          <w:sz w:val="24"/>
          <w:szCs w:val="24"/>
        </w:rPr>
        <w:t xml:space="preserve">and </w:t>
      </w:r>
      <w:r w:rsidR="00064E11">
        <w:rPr>
          <w:rFonts w:ascii="Arial" w:hAnsi="Arial" w:cs="Arial"/>
          <w:sz w:val="24"/>
          <w:szCs w:val="24"/>
        </w:rPr>
        <w:t>worker’s compensation claims</w:t>
      </w:r>
      <w:r w:rsidR="0049070F">
        <w:rPr>
          <w:rFonts w:ascii="Arial" w:hAnsi="Arial" w:cs="Arial"/>
          <w:sz w:val="24"/>
          <w:szCs w:val="24"/>
        </w:rPr>
        <w:t xml:space="preserve">. </w:t>
      </w:r>
    </w:p>
    <w:p w14:paraId="684C6CE3" w14:textId="591B2372" w:rsidR="0049070F" w:rsidRDefault="0049070F" w:rsidP="00B306C8">
      <w:pPr>
        <w:pStyle w:val="ListParagraph"/>
        <w:numPr>
          <w:ilvl w:val="0"/>
          <w:numId w:val="46"/>
        </w:numPr>
        <w:spacing w:after="120"/>
        <w:rPr>
          <w:rFonts w:ascii="Arial" w:hAnsi="Arial" w:cs="Arial"/>
          <w:sz w:val="24"/>
          <w:szCs w:val="24"/>
        </w:rPr>
      </w:pPr>
      <w:r w:rsidRPr="0049070F">
        <w:rPr>
          <w:rFonts w:ascii="Arial" w:hAnsi="Arial" w:cs="Arial"/>
          <w:sz w:val="24"/>
          <w:szCs w:val="24"/>
          <w:u w:val="single"/>
        </w:rPr>
        <w:t>Work-related injuries</w:t>
      </w:r>
      <w:r>
        <w:rPr>
          <w:rFonts w:ascii="Arial" w:hAnsi="Arial" w:cs="Arial"/>
          <w:sz w:val="24"/>
          <w:szCs w:val="24"/>
        </w:rPr>
        <w:t xml:space="preserve"> must be maintained for at least </w:t>
      </w:r>
      <w:r w:rsidRPr="0049070F">
        <w:rPr>
          <w:rFonts w:ascii="Arial" w:hAnsi="Arial" w:cs="Arial"/>
          <w:sz w:val="24"/>
          <w:szCs w:val="24"/>
          <w:u w:val="single"/>
        </w:rPr>
        <w:t>5 years</w:t>
      </w:r>
      <w:r>
        <w:rPr>
          <w:rFonts w:ascii="Arial" w:hAnsi="Arial" w:cs="Arial"/>
          <w:sz w:val="24"/>
          <w:szCs w:val="24"/>
        </w:rPr>
        <w:t xml:space="preserve">. </w:t>
      </w:r>
    </w:p>
    <w:p w14:paraId="2826EBDF" w14:textId="649DDC6D" w:rsidR="00345C3B" w:rsidRDefault="00A44536" w:rsidP="00B306C8">
      <w:pPr>
        <w:pStyle w:val="ListParagraph"/>
        <w:numPr>
          <w:ilvl w:val="0"/>
          <w:numId w:val="46"/>
        </w:numPr>
        <w:spacing w:after="120"/>
        <w:rPr>
          <w:rFonts w:ascii="Arial" w:hAnsi="Arial" w:cs="Arial"/>
          <w:sz w:val="24"/>
          <w:szCs w:val="24"/>
        </w:rPr>
      </w:pPr>
      <w:r>
        <w:rPr>
          <w:rFonts w:ascii="Arial" w:hAnsi="Arial" w:cs="Arial"/>
          <w:sz w:val="24"/>
          <w:szCs w:val="24"/>
        </w:rPr>
        <w:t xml:space="preserve">If litigation procedures are in process regarding the employee, the employee’s records must be maintained until the end of litigation procedures. </w:t>
      </w:r>
    </w:p>
    <w:p w14:paraId="147B817B" w14:textId="3D47ED08" w:rsidR="000A5C86" w:rsidRDefault="000A5C86" w:rsidP="00B306C8">
      <w:pPr>
        <w:pStyle w:val="ListParagraph"/>
        <w:numPr>
          <w:ilvl w:val="0"/>
          <w:numId w:val="46"/>
        </w:numPr>
        <w:spacing w:after="120"/>
        <w:rPr>
          <w:rFonts w:ascii="Arial" w:hAnsi="Arial" w:cs="Arial"/>
          <w:sz w:val="24"/>
          <w:szCs w:val="24"/>
        </w:rPr>
      </w:pPr>
      <w:r>
        <w:rPr>
          <w:rFonts w:ascii="Arial" w:hAnsi="Arial" w:cs="Arial"/>
          <w:sz w:val="24"/>
          <w:szCs w:val="24"/>
        </w:rPr>
        <w:t xml:space="preserve">The Equal Employment Opportunity Commission requires that all records related to the charge or action </w:t>
      </w:r>
      <w:r w:rsidR="00D11240">
        <w:rPr>
          <w:rFonts w:ascii="Arial" w:hAnsi="Arial" w:cs="Arial"/>
          <w:sz w:val="24"/>
          <w:szCs w:val="24"/>
        </w:rPr>
        <w:t xml:space="preserve">of discrimination be retained until the final disposition of the charge or action, meaning the expiration of the statutory period within which the aggrieved person may bring an action in the U.S. District Court. </w:t>
      </w:r>
    </w:p>
    <w:p w14:paraId="686032D8" w14:textId="4FEE391F" w:rsidR="003E15B0" w:rsidRDefault="003E15B0" w:rsidP="003E15B0">
      <w:pPr>
        <w:spacing w:after="120"/>
        <w:rPr>
          <w:rFonts w:ascii="Arial" w:hAnsi="Arial" w:cs="Arial"/>
          <w:sz w:val="24"/>
          <w:szCs w:val="24"/>
        </w:rPr>
      </w:pPr>
      <w:r>
        <w:rPr>
          <w:rFonts w:ascii="Arial" w:hAnsi="Arial" w:cs="Arial"/>
          <w:sz w:val="24"/>
          <w:szCs w:val="24"/>
        </w:rPr>
        <w:t xml:space="preserve">According to Iowa rules, employee records must be accessible at the place or places of employment, or at one or more established central record keeping offices. </w:t>
      </w:r>
      <w:r w:rsidR="000B2BE1">
        <w:rPr>
          <w:rFonts w:ascii="Arial" w:hAnsi="Arial" w:cs="Arial"/>
          <w:sz w:val="24"/>
          <w:szCs w:val="24"/>
        </w:rPr>
        <w:t xml:space="preserve">When requested, </w:t>
      </w:r>
      <w:r w:rsidR="000B2BE1" w:rsidRPr="2E979429">
        <w:rPr>
          <w:rFonts w:ascii="Arial" w:hAnsi="Arial" w:cs="Arial"/>
          <w:sz w:val="24"/>
          <w:szCs w:val="24"/>
        </w:rPr>
        <w:t>employees</w:t>
      </w:r>
      <w:r w:rsidR="5FA3561E" w:rsidRPr="2E979429">
        <w:rPr>
          <w:rFonts w:ascii="Arial" w:hAnsi="Arial" w:cs="Arial"/>
          <w:sz w:val="24"/>
          <w:szCs w:val="24"/>
        </w:rPr>
        <w:t>’</w:t>
      </w:r>
      <w:r w:rsidR="000B2BE1">
        <w:rPr>
          <w:rFonts w:ascii="Arial" w:hAnsi="Arial" w:cs="Arial"/>
          <w:sz w:val="24"/>
          <w:szCs w:val="24"/>
        </w:rPr>
        <w:t xml:space="preserve"> records must be made available within </w:t>
      </w:r>
      <w:bookmarkStart w:id="0" w:name="_Int_58Yn2dXe"/>
      <w:r w:rsidR="000B2BE1">
        <w:rPr>
          <w:rFonts w:ascii="Arial" w:hAnsi="Arial" w:cs="Arial"/>
          <w:sz w:val="24"/>
          <w:szCs w:val="24"/>
        </w:rPr>
        <w:t>72 hours</w:t>
      </w:r>
      <w:bookmarkEnd w:id="0"/>
      <w:r w:rsidR="000B2BE1">
        <w:rPr>
          <w:rFonts w:ascii="Arial" w:hAnsi="Arial" w:cs="Arial"/>
          <w:sz w:val="24"/>
          <w:szCs w:val="24"/>
        </w:rPr>
        <w:t xml:space="preserve"> of the request. </w:t>
      </w:r>
    </w:p>
    <w:p w14:paraId="1BFE1997" w14:textId="437CA18D" w:rsidR="000B2BE1" w:rsidRDefault="000B2BE1" w:rsidP="003E15B0">
      <w:pPr>
        <w:spacing w:after="120"/>
        <w:rPr>
          <w:rFonts w:ascii="Arial" w:hAnsi="Arial" w:cs="Arial"/>
          <w:sz w:val="24"/>
          <w:szCs w:val="24"/>
        </w:rPr>
      </w:pPr>
      <w:r>
        <w:rPr>
          <w:rFonts w:ascii="Arial" w:hAnsi="Arial" w:cs="Arial"/>
          <w:sz w:val="24"/>
          <w:szCs w:val="24"/>
        </w:rPr>
        <w:t xml:space="preserve">The Federal Trade Commission recommends employers develop a plan for employee record </w:t>
      </w:r>
      <w:r w:rsidR="00E31699">
        <w:rPr>
          <w:rFonts w:ascii="Arial" w:hAnsi="Arial" w:cs="Arial"/>
          <w:sz w:val="24"/>
          <w:szCs w:val="24"/>
        </w:rPr>
        <w:t>disposal</w:t>
      </w:r>
      <w:r>
        <w:rPr>
          <w:rFonts w:ascii="Arial" w:hAnsi="Arial" w:cs="Arial"/>
          <w:sz w:val="24"/>
          <w:szCs w:val="24"/>
        </w:rPr>
        <w:t xml:space="preserve"> when the appropriate time frames have been met. </w:t>
      </w:r>
      <w:r w:rsidR="004E0230">
        <w:rPr>
          <w:rFonts w:ascii="Arial" w:hAnsi="Arial" w:cs="Arial"/>
          <w:sz w:val="24"/>
          <w:szCs w:val="24"/>
        </w:rPr>
        <w:t xml:space="preserve">Examples of acceptable record </w:t>
      </w:r>
      <w:r w:rsidR="00E31699">
        <w:rPr>
          <w:rFonts w:ascii="Arial" w:hAnsi="Arial" w:cs="Arial"/>
          <w:sz w:val="24"/>
          <w:szCs w:val="24"/>
        </w:rPr>
        <w:t>disposal</w:t>
      </w:r>
      <w:r w:rsidR="004E0230">
        <w:rPr>
          <w:rFonts w:ascii="Arial" w:hAnsi="Arial" w:cs="Arial"/>
          <w:sz w:val="24"/>
          <w:szCs w:val="24"/>
        </w:rPr>
        <w:t xml:space="preserve"> includes: </w:t>
      </w:r>
    </w:p>
    <w:p w14:paraId="7AEAD8EA" w14:textId="4435F368" w:rsidR="004E0230" w:rsidRDefault="00DF1988" w:rsidP="004E0230">
      <w:pPr>
        <w:pStyle w:val="ListParagraph"/>
        <w:numPr>
          <w:ilvl w:val="0"/>
          <w:numId w:val="47"/>
        </w:numPr>
        <w:spacing w:after="120"/>
        <w:rPr>
          <w:rFonts w:ascii="Arial" w:hAnsi="Arial" w:cs="Arial"/>
          <w:sz w:val="24"/>
          <w:szCs w:val="24"/>
        </w:rPr>
      </w:pPr>
      <w:r>
        <w:rPr>
          <w:rFonts w:ascii="Arial" w:hAnsi="Arial" w:cs="Arial"/>
          <w:sz w:val="24"/>
          <w:szCs w:val="24"/>
        </w:rPr>
        <w:t>Electronic</w:t>
      </w:r>
      <w:r w:rsidR="004E0230">
        <w:rPr>
          <w:rFonts w:ascii="Arial" w:hAnsi="Arial" w:cs="Arial"/>
          <w:sz w:val="24"/>
          <w:szCs w:val="24"/>
        </w:rPr>
        <w:t xml:space="preserve"> records shall be deleted from all storage locations. </w:t>
      </w:r>
    </w:p>
    <w:p w14:paraId="35E2F1A7" w14:textId="06FB25DE" w:rsidR="004E0230" w:rsidRDefault="00DF1988" w:rsidP="004E0230">
      <w:pPr>
        <w:pStyle w:val="ListParagraph"/>
        <w:numPr>
          <w:ilvl w:val="0"/>
          <w:numId w:val="47"/>
        </w:numPr>
        <w:spacing w:after="120"/>
        <w:rPr>
          <w:rFonts w:ascii="Arial" w:hAnsi="Arial" w:cs="Arial"/>
          <w:sz w:val="24"/>
          <w:szCs w:val="24"/>
        </w:rPr>
      </w:pPr>
      <w:r>
        <w:rPr>
          <w:rFonts w:ascii="Arial" w:hAnsi="Arial" w:cs="Arial"/>
          <w:sz w:val="24"/>
          <w:szCs w:val="24"/>
        </w:rPr>
        <w:t xml:space="preserve">Paper records shall be securely shredded or burnt. </w:t>
      </w:r>
    </w:p>
    <w:p w14:paraId="4FA024EF" w14:textId="1C98E1F8" w:rsidR="00DF1988" w:rsidRDefault="00DF1988" w:rsidP="004E0230">
      <w:pPr>
        <w:pStyle w:val="ListParagraph"/>
        <w:numPr>
          <w:ilvl w:val="0"/>
          <w:numId w:val="47"/>
        </w:numPr>
        <w:spacing w:after="120"/>
        <w:rPr>
          <w:rFonts w:ascii="Arial" w:hAnsi="Arial" w:cs="Arial"/>
          <w:sz w:val="24"/>
          <w:szCs w:val="24"/>
        </w:rPr>
      </w:pPr>
      <w:r>
        <w:rPr>
          <w:rFonts w:ascii="Arial" w:hAnsi="Arial" w:cs="Arial"/>
          <w:sz w:val="24"/>
          <w:szCs w:val="24"/>
        </w:rPr>
        <w:t>The best practice</w:t>
      </w:r>
      <w:r w:rsidR="00E31699">
        <w:rPr>
          <w:rFonts w:ascii="Arial" w:hAnsi="Arial" w:cs="Arial"/>
          <w:sz w:val="24"/>
          <w:szCs w:val="24"/>
        </w:rPr>
        <w:t xml:space="preserve"> recommended by the Federal Trade Commission includes enlisting assistance of destruction of records with a third-party that can provide a certificate of destruction</w:t>
      </w:r>
      <w:r w:rsidR="000A5C86">
        <w:rPr>
          <w:rFonts w:ascii="Arial" w:hAnsi="Arial" w:cs="Arial"/>
          <w:sz w:val="24"/>
          <w:szCs w:val="24"/>
        </w:rPr>
        <w:t xml:space="preserve"> as proof of proper document disposal. </w:t>
      </w:r>
    </w:p>
    <w:p w14:paraId="7EC5D0D1" w14:textId="60B3B570" w:rsidR="00600878" w:rsidRPr="00600878" w:rsidRDefault="00600878" w:rsidP="00600878">
      <w:pPr>
        <w:spacing w:after="120"/>
        <w:rPr>
          <w:rFonts w:ascii="Arial" w:hAnsi="Arial" w:cs="Arial"/>
          <w:b/>
          <w:bCs/>
          <w:sz w:val="24"/>
          <w:szCs w:val="24"/>
        </w:rPr>
      </w:pPr>
      <w:r w:rsidRPr="00600878">
        <w:rPr>
          <w:rFonts w:ascii="Arial" w:hAnsi="Arial" w:cs="Arial"/>
          <w:b/>
          <w:bCs/>
          <w:sz w:val="24"/>
          <w:szCs w:val="24"/>
        </w:rPr>
        <w:t xml:space="preserve">Resident Records: </w:t>
      </w:r>
    </w:p>
    <w:p w14:paraId="413F2DA6" w14:textId="77777777" w:rsidR="00193EE0" w:rsidRDefault="00EB0BAB" w:rsidP="00600878">
      <w:pPr>
        <w:spacing w:after="120"/>
        <w:rPr>
          <w:rFonts w:ascii="Arial" w:hAnsi="Arial" w:cs="Arial"/>
          <w:sz w:val="24"/>
          <w:szCs w:val="24"/>
        </w:rPr>
      </w:pPr>
      <w:r>
        <w:rPr>
          <w:rFonts w:ascii="Arial" w:hAnsi="Arial" w:cs="Arial"/>
          <w:sz w:val="24"/>
          <w:szCs w:val="24"/>
        </w:rPr>
        <w:t xml:space="preserve">According to </w:t>
      </w:r>
      <w:r w:rsidR="00F83AC1">
        <w:rPr>
          <w:rFonts w:ascii="Arial" w:hAnsi="Arial" w:cs="Arial"/>
          <w:sz w:val="24"/>
          <w:szCs w:val="24"/>
        </w:rPr>
        <w:t xml:space="preserve">the Health Insurance Portability and Accountability Act (HIPAA), healthcare providers are required to retain medical records for a minimum of six years from the date of creation or the last effective date, whichever is later. </w:t>
      </w:r>
    </w:p>
    <w:p w14:paraId="57E6BD89" w14:textId="6EEB4EE3" w:rsidR="00F90072" w:rsidRDefault="00F90072" w:rsidP="00600878">
      <w:pPr>
        <w:spacing w:after="120"/>
        <w:rPr>
          <w:rFonts w:ascii="Arial" w:hAnsi="Arial" w:cs="Arial"/>
          <w:sz w:val="24"/>
          <w:szCs w:val="24"/>
        </w:rPr>
      </w:pPr>
      <w:r>
        <w:rPr>
          <w:rFonts w:ascii="Arial" w:hAnsi="Arial" w:cs="Arial"/>
          <w:sz w:val="24"/>
          <w:szCs w:val="24"/>
        </w:rPr>
        <w:t xml:space="preserve">The state of Iowa requires adult </w:t>
      </w:r>
      <w:r w:rsidR="00F47EA8">
        <w:rPr>
          <w:rFonts w:ascii="Arial" w:hAnsi="Arial" w:cs="Arial"/>
          <w:sz w:val="24"/>
          <w:szCs w:val="24"/>
        </w:rPr>
        <w:t>patient’s</w:t>
      </w:r>
      <w:r>
        <w:rPr>
          <w:rFonts w:ascii="Arial" w:hAnsi="Arial" w:cs="Arial"/>
          <w:sz w:val="24"/>
          <w:szCs w:val="24"/>
        </w:rPr>
        <w:t xml:space="preserve"> records be retained for 7 years from the last date of service. If the patient is a minor, the record must be maintained for 1 year after the minor attains the age of majority</w:t>
      </w:r>
      <w:r w:rsidR="00F47EA8">
        <w:rPr>
          <w:rFonts w:ascii="Arial" w:hAnsi="Arial" w:cs="Arial"/>
          <w:sz w:val="24"/>
          <w:szCs w:val="24"/>
        </w:rPr>
        <w:t xml:space="preserve"> (or the age of 19). </w:t>
      </w:r>
    </w:p>
    <w:p w14:paraId="740CE7C3" w14:textId="40403DB5" w:rsidR="00F47EA8" w:rsidRDefault="00F47EA8" w:rsidP="00600878">
      <w:pPr>
        <w:spacing w:after="120"/>
        <w:rPr>
          <w:rFonts w:ascii="Arial" w:hAnsi="Arial" w:cs="Arial"/>
          <w:sz w:val="24"/>
          <w:szCs w:val="24"/>
        </w:rPr>
      </w:pPr>
      <w:r>
        <w:rPr>
          <w:rFonts w:ascii="Arial" w:hAnsi="Arial" w:cs="Arial"/>
          <w:sz w:val="24"/>
          <w:szCs w:val="24"/>
        </w:rPr>
        <w:t>According to Iowa Administrative Rules</w:t>
      </w:r>
      <w:r w:rsidR="00A05008">
        <w:rPr>
          <w:rFonts w:ascii="Arial" w:hAnsi="Arial" w:cs="Arial"/>
          <w:sz w:val="24"/>
          <w:szCs w:val="24"/>
        </w:rPr>
        <w:t>, 481-58.15(5)b and d</w:t>
      </w:r>
      <w:r w:rsidR="001F7B7C">
        <w:rPr>
          <w:rFonts w:ascii="Arial" w:hAnsi="Arial" w:cs="Arial"/>
          <w:sz w:val="24"/>
          <w:szCs w:val="24"/>
        </w:rPr>
        <w:t>, when a nursing home has a change of ownership, the records shall be retained within the nursing home</w:t>
      </w:r>
      <w:r w:rsidR="00967B11">
        <w:rPr>
          <w:rFonts w:ascii="Arial" w:hAnsi="Arial" w:cs="Arial"/>
          <w:sz w:val="24"/>
          <w:szCs w:val="24"/>
        </w:rPr>
        <w:t xml:space="preserve">. If the nursing home ceases to operate, the resident’s record shall be released to the nursing home (or other provider) to which the resident is transferred. If no transfer occurs, the record shall be released to the individual’s physician. </w:t>
      </w:r>
      <w:r w:rsidR="00E47F74">
        <w:rPr>
          <w:rFonts w:ascii="Arial" w:hAnsi="Arial" w:cs="Arial"/>
          <w:sz w:val="24"/>
          <w:szCs w:val="24"/>
        </w:rPr>
        <w:t>Note, other levels of care (i.e. Assisted Living)</w:t>
      </w:r>
      <w:r w:rsidR="009C661C">
        <w:rPr>
          <w:rFonts w:ascii="Arial" w:hAnsi="Arial" w:cs="Arial"/>
          <w:sz w:val="24"/>
          <w:szCs w:val="24"/>
        </w:rPr>
        <w:t xml:space="preserve"> only provide guidance to the retention time of records and do not provide guidance on a change of owner or ceasing to operate. </w:t>
      </w:r>
    </w:p>
    <w:p w14:paraId="035F990B" w14:textId="4AC9F815" w:rsidR="00600878" w:rsidRPr="00600878" w:rsidRDefault="00EB0BAB" w:rsidP="00600878">
      <w:pPr>
        <w:spacing w:after="120"/>
        <w:rPr>
          <w:rFonts w:ascii="Arial" w:hAnsi="Arial" w:cs="Arial"/>
          <w:sz w:val="24"/>
          <w:szCs w:val="24"/>
        </w:rPr>
      </w:pPr>
      <w:r>
        <w:rPr>
          <w:rFonts w:ascii="Arial" w:hAnsi="Arial" w:cs="Arial"/>
          <w:sz w:val="24"/>
          <w:szCs w:val="24"/>
        </w:rPr>
        <w:t xml:space="preserve"> </w:t>
      </w:r>
    </w:p>
    <w:p w14:paraId="2FCB2A35" w14:textId="09A68B38"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t>Re</w:t>
      </w:r>
      <w:r w:rsidR="0094584D">
        <w:rPr>
          <w:rFonts w:ascii="Arial" w:hAnsi="Arial" w:cs="Arial"/>
          <w:b/>
          <w:bCs/>
          <w:sz w:val="24"/>
          <w:szCs w:val="24"/>
        </w:rPr>
        <w:t>ferences</w:t>
      </w:r>
      <w:r w:rsidRPr="0045627B">
        <w:rPr>
          <w:rFonts w:ascii="Arial" w:hAnsi="Arial" w:cs="Arial"/>
          <w:b/>
          <w:bCs/>
          <w:sz w:val="24"/>
          <w:szCs w:val="24"/>
        </w:rPr>
        <w:t xml:space="preserve">: </w:t>
      </w:r>
    </w:p>
    <w:p w14:paraId="329C7AB8" w14:textId="29D59C9C" w:rsidR="00A85FF4" w:rsidRPr="0016395D" w:rsidRDefault="00B43D96" w:rsidP="007F35E8">
      <w:pPr>
        <w:spacing w:after="120"/>
        <w:rPr>
          <w:rFonts w:ascii="Arial" w:hAnsi="Arial" w:cs="Arial"/>
          <w:sz w:val="24"/>
          <w:szCs w:val="24"/>
        </w:rPr>
      </w:pPr>
      <w:r w:rsidRPr="0016395D">
        <w:rPr>
          <w:rFonts w:ascii="Arial" w:hAnsi="Arial" w:cs="Arial"/>
          <w:sz w:val="24"/>
          <w:szCs w:val="24"/>
        </w:rPr>
        <w:t xml:space="preserve">Secure Scan (2023. May. 11) </w:t>
      </w:r>
      <w:r w:rsidRPr="0016395D">
        <w:rPr>
          <w:rFonts w:ascii="Arial" w:hAnsi="Arial" w:cs="Arial"/>
          <w:i/>
          <w:iCs/>
          <w:sz w:val="24"/>
          <w:szCs w:val="24"/>
        </w:rPr>
        <w:t>2023 HR Record Retention Guidelines Understanding the Legal Requirements for Storing Employee Related Data</w:t>
      </w:r>
      <w:r w:rsidRPr="0016395D">
        <w:rPr>
          <w:rFonts w:ascii="Arial" w:hAnsi="Arial" w:cs="Arial"/>
          <w:sz w:val="24"/>
          <w:szCs w:val="24"/>
        </w:rPr>
        <w:t xml:space="preserve">. </w:t>
      </w:r>
      <w:hyperlink r:id="rId12" w:history="1">
        <w:r w:rsidRPr="0016395D">
          <w:rPr>
            <w:rStyle w:val="Hyperlink"/>
            <w:rFonts w:ascii="Arial" w:hAnsi="Arial" w:cs="Arial"/>
            <w:sz w:val="24"/>
            <w:szCs w:val="24"/>
          </w:rPr>
          <w:t>https://www.securescan.com/articles/document-scanning/hr-record-retention-guidelines/</w:t>
        </w:r>
      </w:hyperlink>
      <w:r w:rsidRPr="0016395D">
        <w:rPr>
          <w:rFonts w:ascii="Arial" w:hAnsi="Arial" w:cs="Arial"/>
          <w:sz w:val="24"/>
          <w:szCs w:val="24"/>
        </w:rPr>
        <w:t xml:space="preserve"> </w:t>
      </w:r>
    </w:p>
    <w:p w14:paraId="20587AC2" w14:textId="6A0827C2" w:rsidR="00B43D96" w:rsidRPr="0016395D" w:rsidRDefault="00FB6224" w:rsidP="007F35E8">
      <w:pPr>
        <w:spacing w:after="120"/>
        <w:rPr>
          <w:rFonts w:ascii="Arial" w:hAnsi="Arial" w:cs="Arial"/>
          <w:sz w:val="24"/>
          <w:szCs w:val="24"/>
        </w:rPr>
      </w:pPr>
      <w:r w:rsidRPr="0016395D">
        <w:rPr>
          <w:rFonts w:ascii="Arial" w:hAnsi="Arial" w:cs="Arial"/>
          <w:sz w:val="24"/>
          <w:szCs w:val="24"/>
        </w:rPr>
        <w:t xml:space="preserve">Iowa Labor Services (2023. Apr. 19). </w:t>
      </w:r>
      <w:r w:rsidRPr="0016395D">
        <w:rPr>
          <w:rFonts w:ascii="Arial" w:hAnsi="Arial" w:cs="Arial"/>
          <w:i/>
          <w:iCs/>
          <w:sz w:val="24"/>
          <w:szCs w:val="24"/>
        </w:rPr>
        <w:t>Chapter 216 Records to be Kept by Employers</w:t>
      </w:r>
      <w:r w:rsidRPr="0016395D">
        <w:rPr>
          <w:rFonts w:ascii="Arial" w:hAnsi="Arial" w:cs="Arial"/>
          <w:sz w:val="24"/>
          <w:szCs w:val="24"/>
        </w:rPr>
        <w:t xml:space="preserve">. </w:t>
      </w:r>
      <w:hyperlink r:id="rId13" w:history="1">
        <w:r w:rsidRPr="0016395D">
          <w:rPr>
            <w:rStyle w:val="Hyperlink"/>
            <w:rFonts w:ascii="Arial" w:hAnsi="Arial" w:cs="Arial"/>
            <w:sz w:val="24"/>
            <w:szCs w:val="24"/>
          </w:rPr>
          <w:t>https://www.legis.iowa.gov/docs/ACO/chapter/875.216.pdf</w:t>
        </w:r>
      </w:hyperlink>
      <w:r w:rsidRPr="0016395D">
        <w:rPr>
          <w:rFonts w:ascii="Arial" w:hAnsi="Arial" w:cs="Arial"/>
          <w:sz w:val="24"/>
          <w:szCs w:val="24"/>
        </w:rPr>
        <w:t xml:space="preserve"> </w:t>
      </w:r>
    </w:p>
    <w:p w14:paraId="276D15BC" w14:textId="53AA35D1" w:rsidR="00BE697D" w:rsidRPr="0016395D" w:rsidRDefault="00BE697D" w:rsidP="007F35E8">
      <w:pPr>
        <w:spacing w:after="120"/>
        <w:rPr>
          <w:rFonts w:ascii="Arial" w:hAnsi="Arial" w:cs="Arial"/>
          <w:sz w:val="24"/>
          <w:szCs w:val="24"/>
        </w:rPr>
      </w:pPr>
      <w:r w:rsidRPr="0016395D">
        <w:rPr>
          <w:rFonts w:ascii="Arial" w:hAnsi="Arial" w:cs="Arial"/>
          <w:sz w:val="24"/>
          <w:szCs w:val="24"/>
        </w:rPr>
        <w:t xml:space="preserve">Inspections and Appeals (2023. Jun. 28). </w:t>
      </w:r>
      <w:r w:rsidR="00DB7D5F" w:rsidRPr="0016395D">
        <w:rPr>
          <w:rFonts w:ascii="Arial" w:hAnsi="Arial" w:cs="Arial"/>
          <w:i/>
          <w:iCs/>
          <w:sz w:val="24"/>
          <w:szCs w:val="24"/>
        </w:rPr>
        <w:t>Nursing Facilities.</w:t>
      </w:r>
      <w:r w:rsidR="00DB7D5F" w:rsidRPr="0016395D">
        <w:rPr>
          <w:rFonts w:ascii="Arial" w:hAnsi="Arial" w:cs="Arial"/>
          <w:sz w:val="24"/>
          <w:szCs w:val="24"/>
        </w:rPr>
        <w:t xml:space="preserve"> </w:t>
      </w:r>
      <w:hyperlink r:id="rId14" w:history="1">
        <w:r w:rsidR="00DB7D5F" w:rsidRPr="0016395D">
          <w:rPr>
            <w:rStyle w:val="Hyperlink"/>
            <w:rFonts w:ascii="Arial" w:hAnsi="Arial" w:cs="Arial"/>
            <w:sz w:val="24"/>
            <w:szCs w:val="24"/>
          </w:rPr>
          <w:t>https://www.legis.iowa.gov/docs/iac/chapter/481.58.pdf</w:t>
        </w:r>
      </w:hyperlink>
      <w:r w:rsidR="00DB7D5F" w:rsidRPr="0016395D">
        <w:rPr>
          <w:rFonts w:ascii="Arial" w:hAnsi="Arial" w:cs="Arial"/>
          <w:sz w:val="24"/>
          <w:szCs w:val="24"/>
        </w:rPr>
        <w:t xml:space="preserve">. </w:t>
      </w:r>
    </w:p>
    <w:p w14:paraId="7AC8CD07" w14:textId="1D986156" w:rsidR="00DB7D5F" w:rsidRPr="0016395D" w:rsidRDefault="00005CAE" w:rsidP="007F35E8">
      <w:pPr>
        <w:spacing w:after="120"/>
        <w:rPr>
          <w:rFonts w:ascii="Arial" w:hAnsi="Arial" w:cs="Arial"/>
          <w:sz w:val="24"/>
          <w:szCs w:val="24"/>
        </w:rPr>
      </w:pPr>
      <w:r w:rsidRPr="0016395D">
        <w:rPr>
          <w:rFonts w:ascii="Arial" w:hAnsi="Arial" w:cs="Arial"/>
          <w:sz w:val="24"/>
          <w:szCs w:val="24"/>
        </w:rPr>
        <w:t xml:space="preserve">Secure Scan (2023. May 24). </w:t>
      </w:r>
      <w:r w:rsidRPr="0016395D">
        <w:rPr>
          <w:rFonts w:ascii="Arial" w:hAnsi="Arial" w:cs="Arial"/>
          <w:i/>
          <w:iCs/>
          <w:sz w:val="24"/>
          <w:szCs w:val="24"/>
        </w:rPr>
        <w:t xml:space="preserve">Medical Record Retention and Destruction: Our Guide for 2023. </w:t>
      </w:r>
      <w:hyperlink r:id="rId15" w:history="1">
        <w:r w:rsidR="0016395D" w:rsidRPr="0016395D">
          <w:rPr>
            <w:rStyle w:val="Hyperlink"/>
            <w:rFonts w:ascii="Arial" w:hAnsi="Arial" w:cs="Arial"/>
            <w:sz w:val="24"/>
            <w:szCs w:val="24"/>
          </w:rPr>
          <w:t>Https://www.securescan.com/articles/records-management/medical-record-retention-and-destruction-our-guide-for-2023/</w:t>
        </w:r>
      </w:hyperlink>
      <w:r w:rsidR="0016395D" w:rsidRPr="0016395D">
        <w:rPr>
          <w:rFonts w:ascii="Arial" w:hAnsi="Arial" w:cs="Arial"/>
          <w:sz w:val="24"/>
          <w:szCs w:val="24"/>
        </w:rPr>
        <w:t xml:space="preserve"> </w:t>
      </w:r>
    </w:p>
    <w:p w14:paraId="60440B19" w14:textId="77777777" w:rsidR="00046411" w:rsidRDefault="00046411" w:rsidP="007F35E8">
      <w:pPr>
        <w:spacing w:after="120"/>
        <w:rPr>
          <w:rFonts w:ascii="Arial" w:hAnsi="Arial" w:cs="Arial"/>
          <w:sz w:val="24"/>
          <w:szCs w:val="24"/>
        </w:rPr>
      </w:pPr>
    </w:p>
    <w:p w14:paraId="6904A022" w14:textId="77777777" w:rsidR="00A937E2" w:rsidRPr="00354187" w:rsidRDefault="00A937E2" w:rsidP="007F35E8">
      <w:pPr>
        <w:spacing w:after="120"/>
        <w:rPr>
          <w:rFonts w:ascii="Arial" w:hAnsi="Arial" w:cs="Arial"/>
          <w:sz w:val="24"/>
          <w:szCs w:val="24"/>
        </w:rPr>
      </w:pPr>
    </w:p>
    <w:sectPr w:rsidR="00A937E2" w:rsidRPr="00354187" w:rsidSect="0073340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17549" w14:textId="77777777" w:rsidR="000255C4" w:rsidRDefault="000255C4" w:rsidP="00354187">
      <w:pPr>
        <w:spacing w:after="0" w:line="240" w:lineRule="auto"/>
      </w:pPr>
      <w:r>
        <w:separator/>
      </w:r>
    </w:p>
  </w:endnote>
  <w:endnote w:type="continuationSeparator" w:id="0">
    <w:p w14:paraId="0C9F2065" w14:textId="77777777" w:rsidR="000255C4" w:rsidRDefault="000255C4" w:rsidP="00354187">
      <w:pPr>
        <w:spacing w:after="0" w:line="240" w:lineRule="auto"/>
      </w:pPr>
      <w:r>
        <w:continuationSeparator/>
      </w:r>
    </w:p>
  </w:endnote>
  <w:endnote w:type="continuationNotice" w:id="1">
    <w:p w14:paraId="5AFF9038" w14:textId="77777777" w:rsidR="000255C4" w:rsidRDefault="0002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028356"/>
      <w:docPartObj>
        <w:docPartGallery w:val="Page Numbers (Bottom of Page)"/>
        <w:docPartUnique/>
      </w:docPartObj>
    </w:sdtPr>
    <w:sdtEndPr>
      <w:rPr>
        <w:color w:val="7F7F7F" w:themeColor="background1" w:themeShade="7F"/>
        <w:spacing w:val="60"/>
      </w:rPr>
    </w:sdtEndPr>
    <w:sdtContent>
      <w:p w14:paraId="13266BD6" w14:textId="5C049B66" w:rsidR="00363C20" w:rsidRDefault="00363C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A5840" w14:textId="7FDA5464" w:rsidR="00363C20" w:rsidRPr="00023D7A" w:rsidRDefault="00B25F91">
    <w:pPr>
      <w:pStyle w:val="Footer"/>
      <w:rPr>
        <w:rFonts w:ascii="Arial" w:hAnsi="Arial" w:cs="Arial"/>
      </w:rPr>
    </w:pPr>
    <w:r>
      <w:rPr>
        <w:rFonts w:ascii="Arial" w:hAnsi="Arial" w:cs="Arial"/>
      </w:rPr>
      <w:t>July 10, 2023</w:t>
    </w:r>
    <w:r w:rsidR="00CC1FA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1EFAB" w14:textId="77777777" w:rsidR="000255C4" w:rsidRDefault="000255C4" w:rsidP="00354187">
      <w:pPr>
        <w:spacing w:after="0" w:line="240" w:lineRule="auto"/>
      </w:pPr>
      <w:r>
        <w:separator/>
      </w:r>
    </w:p>
  </w:footnote>
  <w:footnote w:type="continuationSeparator" w:id="0">
    <w:p w14:paraId="4A3ACABA" w14:textId="77777777" w:rsidR="000255C4" w:rsidRDefault="000255C4" w:rsidP="00354187">
      <w:pPr>
        <w:spacing w:after="0" w:line="240" w:lineRule="auto"/>
      </w:pPr>
      <w:r>
        <w:continuationSeparator/>
      </w:r>
    </w:p>
  </w:footnote>
  <w:footnote w:type="continuationNotice" w:id="1">
    <w:p w14:paraId="6BE742F3" w14:textId="77777777" w:rsidR="000255C4" w:rsidRDefault="00025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0C83" w14:textId="0C4570B6" w:rsidR="00354187" w:rsidRDefault="009C603A" w:rsidP="00354187">
    <w:pPr>
      <w:pStyle w:val="Header"/>
      <w:jc w:val="center"/>
    </w:pPr>
    <w:r>
      <w:tab/>
    </w:r>
  </w:p>
  <w:p w14:paraId="07E07262" w14:textId="77777777" w:rsidR="00354187" w:rsidRDefault="0035418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8Yn2dXe" int2:invalidationBookmarkName="" int2:hashCode="Wc8zCABx4DWqEL" int2:id="ys2wXoO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026C"/>
    <w:multiLevelType w:val="hybridMultilevel"/>
    <w:tmpl w:val="126A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31789"/>
    <w:multiLevelType w:val="hybridMultilevel"/>
    <w:tmpl w:val="1B96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603852">
    <w:abstractNumId w:val="42"/>
  </w:num>
  <w:num w:numId="2" w16cid:durableId="1716809545">
    <w:abstractNumId w:val="15"/>
  </w:num>
  <w:num w:numId="3" w16cid:durableId="1097867029">
    <w:abstractNumId w:val="21"/>
  </w:num>
  <w:num w:numId="4" w16cid:durableId="1656883812">
    <w:abstractNumId w:val="7"/>
  </w:num>
  <w:num w:numId="5" w16cid:durableId="522397700">
    <w:abstractNumId w:val="23"/>
  </w:num>
  <w:num w:numId="6" w16cid:durableId="1637755998">
    <w:abstractNumId w:val="33"/>
  </w:num>
  <w:num w:numId="7" w16cid:durableId="1928726033">
    <w:abstractNumId w:val="31"/>
  </w:num>
  <w:num w:numId="8" w16cid:durableId="1003314486">
    <w:abstractNumId w:val="24"/>
  </w:num>
  <w:num w:numId="9" w16cid:durableId="861170802">
    <w:abstractNumId w:val="19"/>
  </w:num>
  <w:num w:numId="10" w16cid:durableId="799156102">
    <w:abstractNumId w:val="2"/>
  </w:num>
  <w:num w:numId="11" w16cid:durableId="2017219920">
    <w:abstractNumId w:val="34"/>
  </w:num>
  <w:num w:numId="12" w16cid:durableId="2054620346">
    <w:abstractNumId w:val="45"/>
  </w:num>
  <w:num w:numId="13" w16cid:durableId="64649822">
    <w:abstractNumId w:val="26"/>
  </w:num>
  <w:num w:numId="14" w16cid:durableId="98451893">
    <w:abstractNumId w:val="32"/>
  </w:num>
  <w:num w:numId="15" w16cid:durableId="979462479">
    <w:abstractNumId w:val="38"/>
  </w:num>
  <w:num w:numId="16" w16cid:durableId="1724056414">
    <w:abstractNumId w:val="13"/>
  </w:num>
  <w:num w:numId="17" w16cid:durableId="1491212122">
    <w:abstractNumId w:val="0"/>
  </w:num>
  <w:num w:numId="18" w16cid:durableId="1209562586">
    <w:abstractNumId w:val="37"/>
  </w:num>
  <w:num w:numId="19" w16cid:durableId="247348616">
    <w:abstractNumId w:val="36"/>
  </w:num>
  <w:num w:numId="20" w16cid:durableId="242643386">
    <w:abstractNumId w:val="41"/>
  </w:num>
  <w:num w:numId="21" w16cid:durableId="2062630477">
    <w:abstractNumId w:val="12"/>
  </w:num>
  <w:num w:numId="22" w16cid:durableId="900869222">
    <w:abstractNumId w:val="40"/>
  </w:num>
  <w:num w:numId="23" w16cid:durableId="769855782">
    <w:abstractNumId w:val="22"/>
  </w:num>
  <w:num w:numId="24" w16cid:durableId="803274960">
    <w:abstractNumId w:val="20"/>
  </w:num>
  <w:num w:numId="25" w16cid:durableId="9065760">
    <w:abstractNumId w:val="35"/>
  </w:num>
  <w:num w:numId="26" w16cid:durableId="1981618344">
    <w:abstractNumId w:val="1"/>
  </w:num>
  <w:num w:numId="27" w16cid:durableId="88741032">
    <w:abstractNumId w:val="44"/>
  </w:num>
  <w:num w:numId="28" w16cid:durableId="1612394279">
    <w:abstractNumId w:val="18"/>
  </w:num>
  <w:num w:numId="29" w16cid:durableId="1507283095">
    <w:abstractNumId w:val="46"/>
  </w:num>
  <w:num w:numId="30" w16cid:durableId="1037894258">
    <w:abstractNumId w:val="29"/>
  </w:num>
  <w:num w:numId="31" w16cid:durableId="1307664960">
    <w:abstractNumId w:val="8"/>
  </w:num>
  <w:num w:numId="32" w16cid:durableId="1435400360">
    <w:abstractNumId w:val="39"/>
  </w:num>
  <w:num w:numId="33" w16cid:durableId="1383017965">
    <w:abstractNumId w:val="14"/>
  </w:num>
  <w:num w:numId="34" w16cid:durableId="1778599517">
    <w:abstractNumId w:val="27"/>
  </w:num>
  <w:num w:numId="35" w16cid:durableId="1339385108">
    <w:abstractNumId w:val="28"/>
  </w:num>
  <w:num w:numId="36" w16cid:durableId="664866252">
    <w:abstractNumId w:val="17"/>
  </w:num>
  <w:num w:numId="37" w16cid:durableId="2070375618">
    <w:abstractNumId w:val="30"/>
  </w:num>
  <w:num w:numId="38" w16cid:durableId="1487430926">
    <w:abstractNumId w:val="6"/>
  </w:num>
  <w:num w:numId="39" w16cid:durableId="1390691562">
    <w:abstractNumId w:val="3"/>
  </w:num>
  <w:num w:numId="40" w16cid:durableId="814644592">
    <w:abstractNumId w:val="4"/>
  </w:num>
  <w:num w:numId="41" w16cid:durableId="1038362515">
    <w:abstractNumId w:val="43"/>
  </w:num>
  <w:num w:numId="42" w16cid:durableId="364596926">
    <w:abstractNumId w:val="11"/>
  </w:num>
  <w:num w:numId="43" w16cid:durableId="807011422">
    <w:abstractNumId w:val="25"/>
  </w:num>
  <w:num w:numId="44" w16cid:durableId="404766624">
    <w:abstractNumId w:val="9"/>
  </w:num>
  <w:num w:numId="45" w16cid:durableId="1102065390">
    <w:abstractNumId w:val="5"/>
  </w:num>
  <w:num w:numId="46" w16cid:durableId="462235187">
    <w:abstractNumId w:val="16"/>
  </w:num>
  <w:num w:numId="47" w16cid:durableId="1528983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5CAE"/>
    <w:rsid w:val="000062E6"/>
    <w:rsid w:val="00006530"/>
    <w:rsid w:val="00015AD1"/>
    <w:rsid w:val="00017D2C"/>
    <w:rsid w:val="000229B8"/>
    <w:rsid w:val="00023D7A"/>
    <w:rsid w:val="000255C4"/>
    <w:rsid w:val="000258FB"/>
    <w:rsid w:val="000317A6"/>
    <w:rsid w:val="00033881"/>
    <w:rsid w:val="000408DC"/>
    <w:rsid w:val="00041EF5"/>
    <w:rsid w:val="00042DB3"/>
    <w:rsid w:val="00045857"/>
    <w:rsid w:val="00046411"/>
    <w:rsid w:val="00054D62"/>
    <w:rsid w:val="000621A1"/>
    <w:rsid w:val="00063920"/>
    <w:rsid w:val="0006405F"/>
    <w:rsid w:val="00064E11"/>
    <w:rsid w:val="000660C5"/>
    <w:rsid w:val="000668CE"/>
    <w:rsid w:val="00066BD7"/>
    <w:rsid w:val="000675A4"/>
    <w:rsid w:val="00075D7A"/>
    <w:rsid w:val="00084DE1"/>
    <w:rsid w:val="00087192"/>
    <w:rsid w:val="0008765E"/>
    <w:rsid w:val="0009215D"/>
    <w:rsid w:val="0009619B"/>
    <w:rsid w:val="00097330"/>
    <w:rsid w:val="000A00BB"/>
    <w:rsid w:val="000A5C86"/>
    <w:rsid w:val="000B1991"/>
    <w:rsid w:val="000B2961"/>
    <w:rsid w:val="000B2BE1"/>
    <w:rsid w:val="000B72B3"/>
    <w:rsid w:val="000B775A"/>
    <w:rsid w:val="000C5D22"/>
    <w:rsid w:val="000D020D"/>
    <w:rsid w:val="000D10DD"/>
    <w:rsid w:val="000D12ED"/>
    <w:rsid w:val="000D194B"/>
    <w:rsid w:val="000D21EC"/>
    <w:rsid w:val="000D4B74"/>
    <w:rsid w:val="000E010C"/>
    <w:rsid w:val="000E12EF"/>
    <w:rsid w:val="000E3C39"/>
    <w:rsid w:val="000E3FE8"/>
    <w:rsid w:val="000F57AE"/>
    <w:rsid w:val="00114264"/>
    <w:rsid w:val="00121408"/>
    <w:rsid w:val="0012292E"/>
    <w:rsid w:val="00124823"/>
    <w:rsid w:val="001325B6"/>
    <w:rsid w:val="00135541"/>
    <w:rsid w:val="00141A34"/>
    <w:rsid w:val="0014268B"/>
    <w:rsid w:val="0014591B"/>
    <w:rsid w:val="00150E5E"/>
    <w:rsid w:val="001534F4"/>
    <w:rsid w:val="001624AD"/>
    <w:rsid w:val="00163774"/>
    <w:rsid w:val="0016395D"/>
    <w:rsid w:val="001711A4"/>
    <w:rsid w:val="00171479"/>
    <w:rsid w:val="00184D6C"/>
    <w:rsid w:val="00193EE0"/>
    <w:rsid w:val="001A2744"/>
    <w:rsid w:val="001A2D93"/>
    <w:rsid w:val="001A435C"/>
    <w:rsid w:val="001B0B0B"/>
    <w:rsid w:val="001B7F4C"/>
    <w:rsid w:val="001C0D36"/>
    <w:rsid w:val="001C491A"/>
    <w:rsid w:val="001D23F9"/>
    <w:rsid w:val="001D4D39"/>
    <w:rsid w:val="001D692A"/>
    <w:rsid w:val="001E2B1E"/>
    <w:rsid w:val="001E4369"/>
    <w:rsid w:val="001F0778"/>
    <w:rsid w:val="001F7B7C"/>
    <w:rsid w:val="00200C36"/>
    <w:rsid w:val="002073B0"/>
    <w:rsid w:val="00207B24"/>
    <w:rsid w:val="00212C42"/>
    <w:rsid w:val="0021382C"/>
    <w:rsid w:val="002217E1"/>
    <w:rsid w:val="002300F9"/>
    <w:rsid w:val="00230AEB"/>
    <w:rsid w:val="00234A36"/>
    <w:rsid w:val="00240BAD"/>
    <w:rsid w:val="00243019"/>
    <w:rsid w:val="00243399"/>
    <w:rsid w:val="002445E1"/>
    <w:rsid w:val="00253F1D"/>
    <w:rsid w:val="00256C6D"/>
    <w:rsid w:val="00261742"/>
    <w:rsid w:val="00270956"/>
    <w:rsid w:val="00277F99"/>
    <w:rsid w:val="002819B5"/>
    <w:rsid w:val="002824B0"/>
    <w:rsid w:val="00291FAE"/>
    <w:rsid w:val="00293856"/>
    <w:rsid w:val="002956A0"/>
    <w:rsid w:val="002976F4"/>
    <w:rsid w:val="0029792C"/>
    <w:rsid w:val="002A1199"/>
    <w:rsid w:val="002A265D"/>
    <w:rsid w:val="002A6C42"/>
    <w:rsid w:val="002B616D"/>
    <w:rsid w:val="002C66DE"/>
    <w:rsid w:val="002D45D2"/>
    <w:rsid w:val="002D4E12"/>
    <w:rsid w:val="002E156B"/>
    <w:rsid w:val="002F46C9"/>
    <w:rsid w:val="002F4AC1"/>
    <w:rsid w:val="0030289D"/>
    <w:rsid w:val="00302F4C"/>
    <w:rsid w:val="0031187A"/>
    <w:rsid w:val="00313691"/>
    <w:rsid w:val="00321712"/>
    <w:rsid w:val="00322AF6"/>
    <w:rsid w:val="003232ED"/>
    <w:rsid w:val="0032567D"/>
    <w:rsid w:val="00327990"/>
    <w:rsid w:val="00331810"/>
    <w:rsid w:val="00333ABE"/>
    <w:rsid w:val="00342565"/>
    <w:rsid w:val="0034491B"/>
    <w:rsid w:val="003455B8"/>
    <w:rsid w:val="00345C3B"/>
    <w:rsid w:val="00351073"/>
    <w:rsid w:val="00354187"/>
    <w:rsid w:val="00362290"/>
    <w:rsid w:val="0036297F"/>
    <w:rsid w:val="00363C20"/>
    <w:rsid w:val="00370604"/>
    <w:rsid w:val="00377558"/>
    <w:rsid w:val="00383C5E"/>
    <w:rsid w:val="00387C8D"/>
    <w:rsid w:val="00391DFC"/>
    <w:rsid w:val="003924D4"/>
    <w:rsid w:val="0039731E"/>
    <w:rsid w:val="003A19D1"/>
    <w:rsid w:val="003A2C93"/>
    <w:rsid w:val="003A4667"/>
    <w:rsid w:val="003A5215"/>
    <w:rsid w:val="003B3340"/>
    <w:rsid w:val="003D237A"/>
    <w:rsid w:val="003E15B0"/>
    <w:rsid w:val="003F0B33"/>
    <w:rsid w:val="003F3057"/>
    <w:rsid w:val="003F3D10"/>
    <w:rsid w:val="00401177"/>
    <w:rsid w:val="00411CC3"/>
    <w:rsid w:val="00412557"/>
    <w:rsid w:val="00412779"/>
    <w:rsid w:val="004167DC"/>
    <w:rsid w:val="00425C3A"/>
    <w:rsid w:val="00433D85"/>
    <w:rsid w:val="00434003"/>
    <w:rsid w:val="00443C5B"/>
    <w:rsid w:val="00447D20"/>
    <w:rsid w:val="004504CF"/>
    <w:rsid w:val="00451EFF"/>
    <w:rsid w:val="0045627B"/>
    <w:rsid w:val="004614E4"/>
    <w:rsid w:val="00471366"/>
    <w:rsid w:val="004806C5"/>
    <w:rsid w:val="00482EDB"/>
    <w:rsid w:val="00483F66"/>
    <w:rsid w:val="0049070F"/>
    <w:rsid w:val="004A50DE"/>
    <w:rsid w:val="004B12D3"/>
    <w:rsid w:val="004B17D7"/>
    <w:rsid w:val="004B665C"/>
    <w:rsid w:val="004B7023"/>
    <w:rsid w:val="004B7129"/>
    <w:rsid w:val="004C0F67"/>
    <w:rsid w:val="004C34EB"/>
    <w:rsid w:val="004C69C0"/>
    <w:rsid w:val="004C74B4"/>
    <w:rsid w:val="004D4D68"/>
    <w:rsid w:val="004D5B8A"/>
    <w:rsid w:val="004E0230"/>
    <w:rsid w:val="004E1128"/>
    <w:rsid w:val="004E4B37"/>
    <w:rsid w:val="004F511D"/>
    <w:rsid w:val="004F5C57"/>
    <w:rsid w:val="004F7D4B"/>
    <w:rsid w:val="00502DA8"/>
    <w:rsid w:val="00510514"/>
    <w:rsid w:val="005105FB"/>
    <w:rsid w:val="005178B4"/>
    <w:rsid w:val="00520860"/>
    <w:rsid w:val="00520F45"/>
    <w:rsid w:val="0052165E"/>
    <w:rsid w:val="0052366F"/>
    <w:rsid w:val="00524206"/>
    <w:rsid w:val="00524B19"/>
    <w:rsid w:val="00541408"/>
    <w:rsid w:val="00544105"/>
    <w:rsid w:val="00545C8B"/>
    <w:rsid w:val="005515A3"/>
    <w:rsid w:val="00553517"/>
    <w:rsid w:val="005548BD"/>
    <w:rsid w:val="00556A6A"/>
    <w:rsid w:val="0056123E"/>
    <w:rsid w:val="00573988"/>
    <w:rsid w:val="00587F85"/>
    <w:rsid w:val="0059017F"/>
    <w:rsid w:val="005955CC"/>
    <w:rsid w:val="00597950"/>
    <w:rsid w:val="005A09D3"/>
    <w:rsid w:val="005A11A4"/>
    <w:rsid w:val="005A56B9"/>
    <w:rsid w:val="005B0DFD"/>
    <w:rsid w:val="005B4A3F"/>
    <w:rsid w:val="005C0938"/>
    <w:rsid w:val="005C1F2A"/>
    <w:rsid w:val="005C3430"/>
    <w:rsid w:val="005C4B5E"/>
    <w:rsid w:val="005D1D5F"/>
    <w:rsid w:val="005D4BDF"/>
    <w:rsid w:val="005E1B34"/>
    <w:rsid w:val="005E7249"/>
    <w:rsid w:val="005F7F38"/>
    <w:rsid w:val="00600878"/>
    <w:rsid w:val="006011DC"/>
    <w:rsid w:val="00603F8C"/>
    <w:rsid w:val="006046E1"/>
    <w:rsid w:val="006058E2"/>
    <w:rsid w:val="006150BA"/>
    <w:rsid w:val="00620B3F"/>
    <w:rsid w:val="0062685B"/>
    <w:rsid w:val="00631A8B"/>
    <w:rsid w:val="0063267D"/>
    <w:rsid w:val="00632B18"/>
    <w:rsid w:val="00637967"/>
    <w:rsid w:val="00637B42"/>
    <w:rsid w:val="00657139"/>
    <w:rsid w:val="00662779"/>
    <w:rsid w:val="006638FD"/>
    <w:rsid w:val="00670E64"/>
    <w:rsid w:val="00671FE4"/>
    <w:rsid w:val="00672744"/>
    <w:rsid w:val="00672B56"/>
    <w:rsid w:val="006767C2"/>
    <w:rsid w:val="00682105"/>
    <w:rsid w:val="006842B5"/>
    <w:rsid w:val="00690BA6"/>
    <w:rsid w:val="00693603"/>
    <w:rsid w:val="0069365A"/>
    <w:rsid w:val="006A032A"/>
    <w:rsid w:val="006A3D0E"/>
    <w:rsid w:val="006A41D8"/>
    <w:rsid w:val="006A4DD0"/>
    <w:rsid w:val="006A5D8B"/>
    <w:rsid w:val="006B2FC0"/>
    <w:rsid w:val="006B5185"/>
    <w:rsid w:val="006C7778"/>
    <w:rsid w:val="006D3E5B"/>
    <w:rsid w:val="006D7712"/>
    <w:rsid w:val="006E1545"/>
    <w:rsid w:val="006E48A1"/>
    <w:rsid w:val="006E4A07"/>
    <w:rsid w:val="006E4E26"/>
    <w:rsid w:val="006F06CE"/>
    <w:rsid w:val="006F6C98"/>
    <w:rsid w:val="00710C6F"/>
    <w:rsid w:val="007159D6"/>
    <w:rsid w:val="00717D49"/>
    <w:rsid w:val="00717F26"/>
    <w:rsid w:val="00724348"/>
    <w:rsid w:val="00730795"/>
    <w:rsid w:val="00732787"/>
    <w:rsid w:val="00733406"/>
    <w:rsid w:val="00746F25"/>
    <w:rsid w:val="00752CF9"/>
    <w:rsid w:val="00757AD0"/>
    <w:rsid w:val="00764E36"/>
    <w:rsid w:val="00765F86"/>
    <w:rsid w:val="00767F79"/>
    <w:rsid w:val="007704F5"/>
    <w:rsid w:val="00774080"/>
    <w:rsid w:val="0078189D"/>
    <w:rsid w:val="00790F2A"/>
    <w:rsid w:val="00791CF5"/>
    <w:rsid w:val="00796B5D"/>
    <w:rsid w:val="007A1830"/>
    <w:rsid w:val="007B435F"/>
    <w:rsid w:val="007B529D"/>
    <w:rsid w:val="007C2CBA"/>
    <w:rsid w:val="007F35E8"/>
    <w:rsid w:val="007F53D6"/>
    <w:rsid w:val="008008CF"/>
    <w:rsid w:val="008017B0"/>
    <w:rsid w:val="0080571F"/>
    <w:rsid w:val="00806455"/>
    <w:rsid w:val="00810641"/>
    <w:rsid w:val="0081097E"/>
    <w:rsid w:val="008123AF"/>
    <w:rsid w:val="00815107"/>
    <w:rsid w:val="00821171"/>
    <w:rsid w:val="00823B77"/>
    <w:rsid w:val="00825165"/>
    <w:rsid w:val="008260EB"/>
    <w:rsid w:val="00833EF0"/>
    <w:rsid w:val="00834D51"/>
    <w:rsid w:val="0084204E"/>
    <w:rsid w:val="0085184F"/>
    <w:rsid w:val="008530B0"/>
    <w:rsid w:val="00873572"/>
    <w:rsid w:val="00875528"/>
    <w:rsid w:val="00881641"/>
    <w:rsid w:val="00881F25"/>
    <w:rsid w:val="008824A7"/>
    <w:rsid w:val="00882763"/>
    <w:rsid w:val="00883162"/>
    <w:rsid w:val="008844B4"/>
    <w:rsid w:val="008902E3"/>
    <w:rsid w:val="00890C78"/>
    <w:rsid w:val="00892848"/>
    <w:rsid w:val="00892B75"/>
    <w:rsid w:val="00895148"/>
    <w:rsid w:val="008A5E51"/>
    <w:rsid w:val="008A72C6"/>
    <w:rsid w:val="008A78E5"/>
    <w:rsid w:val="008B114C"/>
    <w:rsid w:val="008B3FB9"/>
    <w:rsid w:val="008B7D0B"/>
    <w:rsid w:val="008C14A3"/>
    <w:rsid w:val="008D64D6"/>
    <w:rsid w:val="008E0A7C"/>
    <w:rsid w:val="008E1DB8"/>
    <w:rsid w:val="008E23C8"/>
    <w:rsid w:val="008E4C0B"/>
    <w:rsid w:val="008E54AD"/>
    <w:rsid w:val="008E5751"/>
    <w:rsid w:val="008F03C2"/>
    <w:rsid w:val="008F1A05"/>
    <w:rsid w:val="008F50B7"/>
    <w:rsid w:val="00900863"/>
    <w:rsid w:val="009040DA"/>
    <w:rsid w:val="00905CAC"/>
    <w:rsid w:val="00907B77"/>
    <w:rsid w:val="00910383"/>
    <w:rsid w:val="00911CBC"/>
    <w:rsid w:val="00913A29"/>
    <w:rsid w:val="00913A6C"/>
    <w:rsid w:val="00916912"/>
    <w:rsid w:val="00917F4F"/>
    <w:rsid w:val="00926C8B"/>
    <w:rsid w:val="009275AE"/>
    <w:rsid w:val="00943F8D"/>
    <w:rsid w:val="0094584D"/>
    <w:rsid w:val="00946600"/>
    <w:rsid w:val="00947A6B"/>
    <w:rsid w:val="00947CF0"/>
    <w:rsid w:val="00953031"/>
    <w:rsid w:val="00960E94"/>
    <w:rsid w:val="00963DFF"/>
    <w:rsid w:val="00965FF7"/>
    <w:rsid w:val="00967809"/>
    <w:rsid w:val="00967B11"/>
    <w:rsid w:val="00971C34"/>
    <w:rsid w:val="0097736A"/>
    <w:rsid w:val="00982719"/>
    <w:rsid w:val="00990D67"/>
    <w:rsid w:val="0099561F"/>
    <w:rsid w:val="009A3BE7"/>
    <w:rsid w:val="009A47A9"/>
    <w:rsid w:val="009A4B69"/>
    <w:rsid w:val="009A6E14"/>
    <w:rsid w:val="009B235C"/>
    <w:rsid w:val="009B74F5"/>
    <w:rsid w:val="009B7678"/>
    <w:rsid w:val="009C603A"/>
    <w:rsid w:val="009C661C"/>
    <w:rsid w:val="009C733A"/>
    <w:rsid w:val="009D4A00"/>
    <w:rsid w:val="009E1C68"/>
    <w:rsid w:val="009E2953"/>
    <w:rsid w:val="009F4534"/>
    <w:rsid w:val="009F4638"/>
    <w:rsid w:val="009F47B8"/>
    <w:rsid w:val="00A0068B"/>
    <w:rsid w:val="00A05008"/>
    <w:rsid w:val="00A145F1"/>
    <w:rsid w:val="00A21D92"/>
    <w:rsid w:val="00A23ACC"/>
    <w:rsid w:val="00A242A6"/>
    <w:rsid w:val="00A27195"/>
    <w:rsid w:val="00A276A4"/>
    <w:rsid w:val="00A302B8"/>
    <w:rsid w:val="00A36075"/>
    <w:rsid w:val="00A378C1"/>
    <w:rsid w:val="00A37F65"/>
    <w:rsid w:val="00A40D13"/>
    <w:rsid w:val="00A416B3"/>
    <w:rsid w:val="00A44536"/>
    <w:rsid w:val="00A4467E"/>
    <w:rsid w:val="00A44E48"/>
    <w:rsid w:val="00A46FCE"/>
    <w:rsid w:val="00A56F1B"/>
    <w:rsid w:val="00A60F54"/>
    <w:rsid w:val="00A657E6"/>
    <w:rsid w:val="00A6688F"/>
    <w:rsid w:val="00A72B85"/>
    <w:rsid w:val="00A74955"/>
    <w:rsid w:val="00A74DFE"/>
    <w:rsid w:val="00A778AF"/>
    <w:rsid w:val="00A812D6"/>
    <w:rsid w:val="00A84D5A"/>
    <w:rsid w:val="00A84DC7"/>
    <w:rsid w:val="00A85FF4"/>
    <w:rsid w:val="00A937E2"/>
    <w:rsid w:val="00A94857"/>
    <w:rsid w:val="00AA257F"/>
    <w:rsid w:val="00AA2F21"/>
    <w:rsid w:val="00AA668F"/>
    <w:rsid w:val="00AB509D"/>
    <w:rsid w:val="00AC52E2"/>
    <w:rsid w:val="00AD7FB7"/>
    <w:rsid w:val="00AE1BEB"/>
    <w:rsid w:val="00AE24A3"/>
    <w:rsid w:val="00AE6BFF"/>
    <w:rsid w:val="00AE73E7"/>
    <w:rsid w:val="00AF7DB2"/>
    <w:rsid w:val="00B02EFB"/>
    <w:rsid w:val="00B039DD"/>
    <w:rsid w:val="00B055F9"/>
    <w:rsid w:val="00B17936"/>
    <w:rsid w:val="00B21EDA"/>
    <w:rsid w:val="00B25F91"/>
    <w:rsid w:val="00B260C1"/>
    <w:rsid w:val="00B306C8"/>
    <w:rsid w:val="00B34AB3"/>
    <w:rsid w:val="00B35D3C"/>
    <w:rsid w:val="00B36FCF"/>
    <w:rsid w:val="00B407A2"/>
    <w:rsid w:val="00B437F0"/>
    <w:rsid w:val="00B43D96"/>
    <w:rsid w:val="00B518B8"/>
    <w:rsid w:val="00B51DBC"/>
    <w:rsid w:val="00B6438E"/>
    <w:rsid w:val="00B710FA"/>
    <w:rsid w:val="00B748E4"/>
    <w:rsid w:val="00B7726A"/>
    <w:rsid w:val="00B803AE"/>
    <w:rsid w:val="00B80FAA"/>
    <w:rsid w:val="00B8108A"/>
    <w:rsid w:val="00B84A0F"/>
    <w:rsid w:val="00B86CF6"/>
    <w:rsid w:val="00B91237"/>
    <w:rsid w:val="00B94754"/>
    <w:rsid w:val="00B955B6"/>
    <w:rsid w:val="00B96168"/>
    <w:rsid w:val="00B961E3"/>
    <w:rsid w:val="00B97EA2"/>
    <w:rsid w:val="00BA2EF5"/>
    <w:rsid w:val="00BA646C"/>
    <w:rsid w:val="00BB489E"/>
    <w:rsid w:val="00BB4C8A"/>
    <w:rsid w:val="00BB7ABF"/>
    <w:rsid w:val="00BC0B4A"/>
    <w:rsid w:val="00BC1F93"/>
    <w:rsid w:val="00BC2F30"/>
    <w:rsid w:val="00BC3D0F"/>
    <w:rsid w:val="00BC445B"/>
    <w:rsid w:val="00BC6801"/>
    <w:rsid w:val="00BD0142"/>
    <w:rsid w:val="00BD1175"/>
    <w:rsid w:val="00BD3919"/>
    <w:rsid w:val="00BD5AC0"/>
    <w:rsid w:val="00BE4969"/>
    <w:rsid w:val="00BE6177"/>
    <w:rsid w:val="00BE697D"/>
    <w:rsid w:val="00BF0A15"/>
    <w:rsid w:val="00BF381C"/>
    <w:rsid w:val="00BF4373"/>
    <w:rsid w:val="00BF72D1"/>
    <w:rsid w:val="00C0208C"/>
    <w:rsid w:val="00C039E4"/>
    <w:rsid w:val="00C23B95"/>
    <w:rsid w:val="00C313D0"/>
    <w:rsid w:val="00C3223C"/>
    <w:rsid w:val="00C46E97"/>
    <w:rsid w:val="00C47729"/>
    <w:rsid w:val="00C51316"/>
    <w:rsid w:val="00C53496"/>
    <w:rsid w:val="00C54037"/>
    <w:rsid w:val="00C6060D"/>
    <w:rsid w:val="00C61CEA"/>
    <w:rsid w:val="00C623D6"/>
    <w:rsid w:val="00C65D80"/>
    <w:rsid w:val="00C67DFC"/>
    <w:rsid w:val="00C702D8"/>
    <w:rsid w:val="00C72523"/>
    <w:rsid w:val="00C72A58"/>
    <w:rsid w:val="00C75486"/>
    <w:rsid w:val="00C8562E"/>
    <w:rsid w:val="00C86FBC"/>
    <w:rsid w:val="00C90107"/>
    <w:rsid w:val="00C950CB"/>
    <w:rsid w:val="00CA1ADD"/>
    <w:rsid w:val="00CA55E4"/>
    <w:rsid w:val="00CB3D5F"/>
    <w:rsid w:val="00CB7739"/>
    <w:rsid w:val="00CC1FA0"/>
    <w:rsid w:val="00CC2299"/>
    <w:rsid w:val="00CD04BA"/>
    <w:rsid w:val="00CD4E0E"/>
    <w:rsid w:val="00CD5DF3"/>
    <w:rsid w:val="00CD6355"/>
    <w:rsid w:val="00CE2E50"/>
    <w:rsid w:val="00CE3F3A"/>
    <w:rsid w:val="00CF0297"/>
    <w:rsid w:val="00CF046B"/>
    <w:rsid w:val="00CF6B75"/>
    <w:rsid w:val="00D0128B"/>
    <w:rsid w:val="00D03F07"/>
    <w:rsid w:val="00D11240"/>
    <w:rsid w:val="00D12B0F"/>
    <w:rsid w:val="00D139B6"/>
    <w:rsid w:val="00D22939"/>
    <w:rsid w:val="00D26F60"/>
    <w:rsid w:val="00D32A8A"/>
    <w:rsid w:val="00D33BA3"/>
    <w:rsid w:val="00D46515"/>
    <w:rsid w:val="00D55E4E"/>
    <w:rsid w:val="00D73433"/>
    <w:rsid w:val="00D73ABD"/>
    <w:rsid w:val="00D858C7"/>
    <w:rsid w:val="00D87F11"/>
    <w:rsid w:val="00D90312"/>
    <w:rsid w:val="00D97728"/>
    <w:rsid w:val="00DA0E81"/>
    <w:rsid w:val="00DA2D10"/>
    <w:rsid w:val="00DA3993"/>
    <w:rsid w:val="00DA566A"/>
    <w:rsid w:val="00DB1B9D"/>
    <w:rsid w:val="00DB20B5"/>
    <w:rsid w:val="00DB4C3E"/>
    <w:rsid w:val="00DB74BD"/>
    <w:rsid w:val="00DB7D5F"/>
    <w:rsid w:val="00DC00B5"/>
    <w:rsid w:val="00DC1EC0"/>
    <w:rsid w:val="00DC2F10"/>
    <w:rsid w:val="00DC3595"/>
    <w:rsid w:val="00DD12BA"/>
    <w:rsid w:val="00DD46F0"/>
    <w:rsid w:val="00DE1863"/>
    <w:rsid w:val="00DF0C07"/>
    <w:rsid w:val="00DF1988"/>
    <w:rsid w:val="00DF1AC6"/>
    <w:rsid w:val="00DF4C48"/>
    <w:rsid w:val="00DF6D2C"/>
    <w:rsid w:val="00E01838"/>
    <w:rsid w:val="00E0597E"/>
    <w:rsid w:val="00E067C5"/>
    <w:rsid w:val="00E13F73"/>
    <w:rsid w:val="00E21F6A"/>
    <w:rsid w:val="00E236E1"/>
    <w:rsid w:val="00E31149"/>
    <w:rsid w:val="00E31699"/>
    <w:rsid w:val="00E47F74"/>
    <w:rsid w:val="00E528BB"/>
    <w:rsid w:val="00E55742"/>
    <w:rsid w:val="00E558E3"/>
    <w:rsid w:val="00E628E1"/>
    <w:rsid w:val="00E67C22"/>
    <w:rsid w:val="00E80E1E"/>
    <w:rsid w:val="00E84FF9"/>
    <w:rsid w:val="00E87344"/>
    <w:rsid w:val="00E9695A"/>
    <w:rsid w:val="00EA1BE1"/>
    <w:rsid w:val="00EB0332"/>
    <w:rsid w:val="00EB0BAB"/>
    <w:rsid w:val="00EB1B34"/>
    <w:rsid w:val="00EB3046"/>
    <w:rsid w:val="00EB39FF"/>
    <w:rsid w:val="00EB7BFD"/>
    <w:rsid w:val="00EC1190"/>
    <w:rsid w:val="00EC4217"/>
    <w:rsid w:val="00ED134A"/>
    <w:rsid w:val="00ED4A42"/>
    <w:rsid w:val="00ED793C"/>
    <w:rsid w:val="00EE5256"/>
    <w:rsid w:val="00EE59B4"/>
    <w:rsid w:val="00EF7A2A"/>
    <w:rsid w:val="00F109BA"/>
    <w:rsid w:val="00F13369"/>
    <w:rsid w:val="00F17893"/>
    <w:rsid w:val="00F209A8"/>
    <w:rsid w:val="00F22164"/>
    <w:rsid w:val="00F24E0C"/>
    <w:rsid w:val="00F30075"/>
    <w:rsid w:val="00F3210F"/>
    <w:rsid w:val="00F32FFA"/>
    <w:rsid w:val="00F356BF"/>
    <w:rsid w:val="00F37E72"/>
    <w:rsid w:val="00F44B78"/>
    <w:rsid w:val="00F44BBA"/>
    <w:rsid w:val="00F46CBD"/>
    <w:rsid w:val="00F47EA8"/>
    <w:rsid w:val="00F51E2A"/>
    <w:rsid w:val="00F53F3A"/>
    <w:rsid w:val="00F61E73"/>
    <w:rsid w:val="00F63EDB"/>
    <w:rsid w:val="00F65F1A"/>
    <w:rsid w:val="00F717C1"/>
    <w:rsid w:val="00F71B58"/>
    <w:rsid w:val="00F76E12"/>
    <w:rsid w:val="00F81E7F"/>
    <w:rsid w:val="00F83AC1"/>
    <w:rsid w:val="00F85C99"/>
    <w:rsid w:val="00F871E3"/>
    <w:rsid w:val="00F878F1"/>
    <w:rsid w:val="00F90072"/>
    <w:rsid w:val="00F91470"/>
    <w:rsid w:val="00F915E9"/>
    <w:rsid w:val="00F92E38"/>
    <w:rsid w:val="00F97360"/>
    <w:rsid w:val="00FA1B0B"/>
    <w:rsid w:val="00FA5E0F"/>
    <w:rsid w:val="00FA6EC8"/>
    <w:rsid w:val="00FB12D4"/>
    <w:rsid w:val="00FB19E4"/>
    <w:rsid w:val="00FB287F"/>
    <w:rsid w:val="00FB2BE4"/>
    <w:rsid w:val="00FB59AD"/>
    <w:rsid w:val="00FB6224"/>
    <w:rsid w:val="00FD1028"/>
    <w:rsid w:val="00FE305B"/>
    <w:rsid w:val="00FE322E"/>
    <w:rsid w:val="00FE37DB"/>
    <w:rsid w:val="00FE7722"/>
    <w:rsid w:val="109E1D85"/>
    <w:rsid w:val="2E979429"/>
    <w:rsid w:val="4E816AC2"/>
    <w:rsid w:val="5FA3561E"/>
    <w:rsid w:val="6355D4F6"/>
    <w:rsid w:val="7CD3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288D3F50-01D8-4878-8457-4F59667A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iowa.gov/docs/ACO/chapter/875.21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urescan.com/articles/document-scanning/hr-record-retention-guideli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ecurescan.com/articles/records-management/medical-record-retention-and-destruction-our-guide-for-202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docs/iac/chapter/481.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22d5d7-55eb-4b11-a5a2-8323aab795f9">
      <UserInfo>
        <DisplayName>Shannon Strickler</DisplayName>
        <AccountId>47</AccountId>
        <AccountType/>
      </UserInfo>
    </SharedWithUsers>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9" ma:contentTypeDescription="Create a new document." ma:contentTypeScope="" ma:versionID="7eecadfb81f1cba880710ca9f5da3139">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824c3cbf81c95d340e05f5f1c424ef5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2.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cc22d5d7-55eb-4b11-a5a2-8323aab795f9"/>
    <ds:schemaRef ds:uri="0be3fa25-35b8-41ce-8d6c-28cf47fe6a8c"/>
  </ds:schemaRefs>
</ds:datastoreItem>
</file>

<file path=customXml/itemProps3.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customXml/itemProps4.xml><?xml version="1.0" encoding="utf-8"?>
<ds:datastoreItem xmlns:ds="http://schemas.openxmlformats.org/officeDocument/2006/customXml" ds:itemID="{F07F45D7-43C4-4D33-A306-29D5AD4C1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946</Words>
  <Characters>5396</Characters>
  <Application>Microsoft Office Word</Application>
  <DocSecurity>4</DocSecurity>
  <Lines>44</Lines>
  <Paragraphs>12</Paragraphs>
  <ScaleCrop>false</ScaleCrop>
  <Company/>
  <LinksUpToDate>false</LinksUpToDate>
  <CharactersWithSpaces>6330</CharactersWithSpaces>
  <SharedDoc>false</SharedDoc>
  <HLinks>
    <vt:vector size="24" baseType="variant">
      <vt:variant>
        <vt:i4>8323109</vt:i4>
      </vt:variant>
      <vt:variant>
        <vt:i4>9</vt:i4>
      </vt:variant>
      <vt:variant>
        <vt:i4>0</vt:i4>
      </vt:variant>
      <vt:variant>
        <vt:i4>5</vt:i4>
      </vt:variant>
      <vt:variant>
        <vt:lpwstr>https://www.securescan.com/articles/records-management/medical-record-retention-and-destruction-our-guide-for-2023/</vt:lpwstr>
      </vt:variant>
      <vt:variant>
        <vt:lpwstr/>
      </vt:variant>
      <vt:variant>
        <vt:i4>7929888</vt:i4>
      </vt:variant>
      <vt:variant>
        <vt:i4>6</vt:i4>
      </vt:variant>
      <vt:variant>
        <vt:i4>0</vt:i4>
      </vt:variant>
      <vt:variant>
        <vt:i4>5</vt:i4>
      </vt:variant>
      <vt:variant>
        <vt:lpwstr>https://www.legis.iowa.gov/docs/iac/chapter/481.58.pdf</vt:lpwstr>
      </vt:variant>
      <vt:variant>
        <vt:lpwstr/>
      </vt:variant>
      <vt:variant>
        <vt:i4>2162727</vt:i4>
      </vt:variant>
      <vt:variant>
        <vt:i4>3</vt:i4>
      </vt:variant>
      <vt:variant>
        <vt:i4>0</vt:i4>
      </vt:variant>
      <vt:variant>
        <vt:i4>5</vt:i4>
      </vt:variant>
      <vt:variant>
        <vt:lpwstr>https://www.legis.iowa.gov/docs/ACO/chapter/875.216.pdf</vt:lpwstr>
      </vt:variant>
      <vt:variant>
        <vt:lpwstr/>
      </vt:variant>
      <vt:variant>
        <vt:i4>6160467</vt:i4>
      </vt:variant>
      <vt:variant>
        <vt:i4>0</vt:i4>
      </vt:variant>
      <vt:variant>
        <vt:i4>0</vt:i4>
      </vt:variant>
      <vt:variant>
        <vt:i4>5</vt:i4>
      </vt:variant>
      <vt:variant>
        <vt:lpwstr>https://www.securescan.com/articles/document-scanning/hr-record-retention-guidelines/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59</cp:revision>
  <cp:lastPrinted>2020-03-13T23:44:00Z</cp:lastPrinted>
  <dcterms:created xsi:type="dcterms:W3CDTF">2023-07-07T20:19:00Z</dcterms:created>
  <dcterms:modified xsi:type="dcterms:W3CDTF">2023-07-10T16:37:00Z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