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563D1" w14:textId="3503A40D" w:rsidR="00F63200" w:rsidRDefault="006F47A4" w:rsidP="00230AC3">
      <w:pPr>
        <w:pBdr>
          <w:bottom w:val="single" w:sz="12" w:space="1" w:color="auto"/>
        </w:pBdr>
        <w:jc w:val="center"/>
        <w:rPr>
          <w:b/>
          <w:sz w:val="32"/>
          <w:szCs w:val="24"/>
        </w:rPr>
      </w:pPr>
      <w:r>
        <w:rPr>
          <w:b/>
          <w:noProof/>
          <w:sz w:val="32"/>
          <w:szCs w:val="24"/>
        </w:rPr>
        <w:drawing>
          <wp:anchor distT="0" distB="0" distL="114300" distR="114300" simplePos="0" relativeHeight="251659264" behindDoc="0" locked="0" layoutInCell="1" allowOverlap="1" wp14:anchorId="4DD43ED8" wp14:editId="4E53802C">
            <wp:simplePos x="0" y="0"/>
            <wp:positionH relativeFrom="margin">
              <wp:align>left</wp:align>
            </wp:positionH>
            <wp:positionV relativeFrom="paragraph">
              <wp:posOffset>-1028700</wp:posOffset>
            </wp:positionV>
            <wp:extent cx="2009775" cy="825811"/>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9775" cy="825811"/>
                    </a:xfrm>
                    <a:prstGeom prst="rect">
                      <a:avLst/>
                    </a:prstGeom>
                  </pic:spPr>
                </pic:pic>
              </a:graphicData>
            </a:graphic>
            <wp14:sizeRelH relativeFrom="margin">
              <wp14:pctWidth>0</wp14:pctWidth>
            </wp14:sizeRelH>
            <wp14:sizeRelV relativeFrom="margin">
              <wp14:pctHeight>0</wp14:pctHeight>
            </wp14:sizeRelV>
          </wp:anchor>
        </w:drawing>
      </w:r>
      <w:r w:rsidR="00C81E88">
        <w:rPr>
          <w:b/>
          <w:sz w:val="32"/>
          <w:szCs w:val="24"/>
        </w:rPr>
        <w:t>Tuberculosis Screeni</w:t>
      </w:r>
      <w:r w:rsidR="00E477EF">
        <w:rPr>
          <w:b/>
          <w:sz w:val="32"/>
          <w:szCs w:val="24"/>
        </w:rPr>
        <w:t>ng</w:t>
      </w:r>
    </w:p>
    <w:p w14:paraId="4FEE2C7B" w14:textId="19B5D2C7" w:rsidR="00EC4BAD" w:rsidRDefault="00EC4BAD" w:rsidP="00EC4BAD">
      <w:pPr>
        <w:rPr>
          <w:b/>
          <w:sz w:val="24"/>
          <w:szCs w:val="24"/>
        </w:rPr>
      </w:pPr>
      <w:r>
        <w:rPr>
          <w:b/>
          <w:sz w:val="24"/>
          <w:szCs w:val="24"/>
        </w:rPr>
        <w:t xml:space="preserve">Date Implemented: </w:t>
      </w:r>
    </w:p>
    <w:p w14:paraId="6F63E353" w14:textId="7F5E0BBD" w:rsidR="00EC4BAD" w:rsidRPr="00EC4BAD" w:rsidRDefault="00EC4BAD" w:rsidP="00EC4BAD">
      <w:pPr>
        <w:rPr>
          <w:b/>
          <w:sz w:val="24"/>
          <w:szCs w:val="24"/>
        </w:rPr>
      </w:pPr>
      <w:r>
        <w:rPr>
          <w:b/>
          <w:sz w:val="24"/>
          <w:szCs w:val="24"/>
        </w:rPr>
        <w:t xml:space="preserve">Review/Updated Date: </w:t>
      </w:r>
    </w:p>
    <w:p w14:paraId="5D2054CD" w14:textId="4F9B5ECB" w:rsidR="00076145" w:rsidRDefault="00D30357" w:rsidP="004B6B13">
      <w:pPr>
        <w:rPr>
          <w:b/>
          <w:bCs/>
          <w:sz w:val="24"/>
          <w:szCs w:val="24"/>
          <w:u w:val="single"/>
        </w:rPr>
      </w:pPr>
      <w:r w:rsidRPr="006F47A4">
        <w:rPr>
          <w:b/>
          <w:bCs/>
          <w:sz w:val="24"/>
          <w:szCs w:val="24"/>
          <w:u w:val="single"/>
        </w:rPr>
        <w:t>Policy</w:t>
      </w:r>
    </w:p>
    <w:p w14:paraId="734112C1" w14:textId="018029E8" w:rsidR="00D22812" w:rsidRDefault="00BE57AB" w:rsidP="004B6B13">
      <w:pPr>
        <w:rPr>
          <w:sz w:val="24"/>
          <w:szCs w:val="24"/>
        </w:rPr>
      </w:pPr>
      <w:r>
        <w:rPr>
          <w:sz w:val="24"/>
          <w:szCs w:val="24"/>
        </w:rPr>
        <w:t xml:space="preserve">Tuberculosis is </w:t>
      </w:r>
      <w:r w:rsidR="00FA35F1">
        <w:rPr>
          <w:sz w:val="24"/>
          <w:szCs w:val="24"/>
        </w:rPr>
        <w:t xml:space="preserve">the namesake member organism of </w:t>
      </w:r>
      <w:r w:rsidR="00FA35F1" w:rsidRPr="00380845">
        <w:rPr>
          <w:i/>
          <w:iCs/>
          <w:sz w:val="24"/>
          <w:szCs w:val="24"/>
        </w:rPr>
        <w:t>M.</w:t>
      </w:r>
      <w:r w:rsidR="00380845" w:rsidRPr="00380845">
        <w:rPr>
          <w:i/>
          <w:iCs/>
          <w:sz w:val="24"/>
          <w:szCs w:val="24"/>
        </w:rPr>
        <w:t xml:space="preserve"> </w:t>
      </w:r>
      <w:r w:rsidR="00FA35F1" w:rsidRPr="00380845">
        <w:rPr>
          <w:i/>
          <w:iCs/>
          <w:sz w:val="24"/>
          <w:szCs w:val="24"/>
        </w:rPr>
        <w:t xml:space="preserve">tuberculosis </w:t>
      </w:r>
      <w:r w:rsidR="00FA35F1">
        <w:rPr>
          <w:sz w:val="24"/>
          <w:szCs w:val="24"/>
        </w:rPr>
        <w:t xml:space="preserve">complex and the most common causative infectious agent of TB disease in humans.  </w:t>
      </w:r>
      <w:r>
        <w:rPr>
          <w:sz w:val="24"/>
          <w:szCs w:val="24"/>
        </w:rPr>
        <w:t xml:space="preserve"> </w:t>
      </w:r>
    </w:p>
    <w:p w14:paraId="2CD454AB" w14:textId="1693486B" w:rsidR="00DC49B2" w:rsidRDefault="00DC49B2" w:rsidP="004B6B13">
      <w:pPr>
        <w:rPr>
          <w:sz w:val="24"/>
          <w:szCs w:val="24"/>
        </w:rPr>
      </w:pPr>
      <w:r>
        <w:rPr>
          <w:sz w:val="24"/>
          <w:szCs w:val="24"/>
        </w:rPr>
        <w:t>This organization will establish baseline screening, skin testing procedures, risk assessment</w:t>
      </w:r>
      <w:r w:rsidR="00982337">
        <w:rPr>
          <w:sz w:val="24"/>
          <w:szCs w:val="24"/>
        </w:rPr>
        <w:t>,</w:t>
      </w:r>
      <w:r>
        <w:rPr>
          <w:sz w:val="24"/>
          <w:szCs w:val="24"/>
        </w:rPr>
        <w:t xml:space="preserve"> and </w:t>
      </w:r>
      <w:r w:rsidR="003D3B85">
        <w:rPr>
          <w:sz w:val="24"/>
          <w:szCs w:val="24"/>
        </w:rPr>
        <w:t>ongoing surveillance for Tuberculosis</w:t>
      </w:r>
      <w:r w:rsidR="00D05D2B">
        <w:rPr>
          <w:sz w:val="24"/>
          <w:szCs w:val="24"/>
        </w:rPr>
        <w:t xml:space="preserve"> for residents and staff. </w:t>
      </w:r>
    </w:p>
    <w:p w14:paraId="14B8F4C8" w14:textId="77777777" w:rsidR="00982337" w:rsidRDefault="00982337" w:rsidP="004B6B13">
      <w:pPr>
        <w:rPr>
          <w:b/>
          <w:bCs/>
          <w:sz w:val="24"/>
          <w:szCs w:val="24"/>
          <w:u w:val="single"/>
        </w:rPr>
      </w:pPr>
    </w:p>
    <w:p w14:paraId="66861D93" w14:textId="54E29D4A" w:rsidR="00310C80" w:rsidRDefault="00310C80" w:rsidP="004B6B13">
      <w:pPr>
        <w:rPr>
          <w:b/>
          <w:bCs/>
          <w:sz w:val="24"/>
          <w:szCs w:val="24"/>
          <w:u w:val="single"/>
        </w:rPr>
      </w:pPr>
      <w:r w:rsidRPr="006F47A4">
        <w:rPr>
          <w:b/>
          <w:bCs/>
          <w:sz w:val="24"/>
          <w:szCs w:val="24"/>
          <w:u w:val="single"/>
        </w:rPr>
        <w:t>Procedures</w:t>
      </w:r>
    </w:p>
    <w:p w14:paraId="52EF6942" w14:textId="3F935A24" w:rsidR="00F85CD4" w:rsidRPr="00272132" w:rsidRDefault="006D0248" w:rsidP="00103435">
      <w:pPr>
        <w:rPr>
          <w:sz w:val="24"/>
          <w:szCs w:val="24"/>
          <w:u w:val="single"/>
        </w:rPr>
      </w:pPr>
      <w:r w:rsidRPr="00272132">
        <w:rPr>
          <w:sz w:val="24"/>
          <w:szCs w:val="24"/>
          <w:u w:val="single"/>
        </w:rPr>
        <w:t xml:space="preserve">Organization: </w:t>
      </w:r>
    </w:p>
    <w:p w14:paraId="44D265AC" w14:textId="644AA9D8" w:rsidR="006D0248" w:rsidRDefault="006D0248" w:rsidP="006D0248">
      <w:pPr>
        <w:pStyle w:val="ListParagraph"/>
        <w:numPr>
          <w:ilvl w:val="0"/>
          <w:numId w:val="35"/>
        </w:numPr>
        <w:rPr>
          <w:sz w:val="24"/>
          <w:szCs w:val="24"/>
        </w:rPr>
      </w:pPr>
      <w:r>
        <w:rPr>
          <w:sz w:val="24"/>
          <w:szCs w:val="24"/>
        </w:rPr>
        <w:t xml:space="preserve">Annually, </w:t>
      </w:r>
      <w:r w:rsidR="00CD25A5">
        <w:rPr>
          <w:sz w:val="24"/>
          <w:szCs w:val="24"/>
        </w:rPr>
        <w:t xml:space="preserve">the Infection Preventionist or designee will conduct a TB risk assessment, including </w:t>
      </w:r>
      <w:r w:rsidR="00942CC8">
        <w:rPr>
          <w:sz w:val="24"/>
          <w:szCs w:val="24"/>
        </w:rPr>
        <w:t>the number of persons with infectious TB encountered</w:t>
      </w:r>
      <w:r w:rsidR="007D35A4">
        <w:rPr>
          <w:sz w:val="24"/>
          <w:szCs w:val="24"/>
        </w:rPr>
        <w:t xml:space="preserve"> in the organization or hospital that resulted in the organization or hospital conducting a contact investigation of exposed health</w:t>
      </w:r>
      <w:r w:rsidR="00FE2656">
        <w:rPr>
          <w:sz w:val="24"/>
          <w:szCs w:val="24"/>
        </w:rPr>
        <w:t xml:space="preserve"> </w:t>
      </w:r>
      <w:r w:rsidR="007D35A4">
        <w:rPr>
          <w:sz w:val="24"/>
          <w:szCs w:val="24"/>
        </w:rPr>
        <w:t xml:space="preserve">care workers or patients during the previous 12 months.  </w:t>
      </w:r>
    </w:p>
    <w:p w14:paraId="70D4F008" w14:textId="500CE7FA" w:rsidR="00A50226" w:rsidRDefault="00A50226" w:rsidP="006D0248">
      <w:pPr>
        <w:pStyle w:val="ListParagraph"/>
        <w:numPr>
          <w:ilvl w:val="0"/>
          <w:numId w:val="35"/>
        </w:numPr>
        <w:rPr>
          <w:sz w:val="24"/>
          <w:szCs w:val="24"/>
        </w:rPr>
      </w:pPr>
      <w:r>
        <w:rPr>
          <w:sz w:val="24"/>
          <w:szCs w:val="24"/>
        </w:rPr>
        <w:t>TB cases include persons who had undiagnosed infectious pulmonary or laryngeal TB while in</w:t>
      </w:r>
      <w:r w:rsidR="004679EB">
        <w:rPr>
          <w:sz w:val="24"/>
          <w:szCs w:val="24"/>
        </w:rPr>
        <w:t xml:space="preserve"> the </w:t>
      </w:r>
      <w:r>
        <w:rPr>
          <w:sz w:val="24"/>
          <w:szCs w:val="24"/>
        </w:rPr>
        <w:t xml:space="preserve">facility or hospital during the </w:t>
      </w:r>
      <w:r w:rsidR="00D90F54">
        <w:rPr>
          <w:sz w:val="24"/>
          <w:szCs w:val="24"/>
        </w:rPr>
        <w:t>preceding</w:t>
      </w:r>
      <w:r>
        <w:rPr>
          <w:sz w:val="24"/>
          <w:szCs w:val="24"/>
        </w:rPr>
        <w:t xml:space="preserve"> year.  This does not include persons with LTBI (treated or untreated), persons with extrapulmonary TB disease, or persons with pulmonary and laryngeal TB who have met criteria for non</w:t>
      </w:r>
      <w:r w:rsidR="00D90F54">
        <w:rPr>
          <w:sz w:val="24"/>
          <w:szCs w:val="24"/>
        </w:rPr>
        <w:t>-</w:t>
      </w:r>
      <w:r>
        <w:rPr>
          <w:sz w:val="24"/>
          <w:szCs w:val="24"/>
        </w:rPr>
        <w:t xml:space="preserve">infectiousness.  </w:t>
      </w:r>
    </w:p>
    <w:p w14:paraId="3BC94402" w14:textId="0377C77B" w:rsidR="00D90F54" w:rsidRDefault="00D90F54" w:rsidP="006D0248">
      <w:pPr>
        <w:pStyle w:val="ListParagraph"/>
        <w:numPr>
          <w:ilvl w:val="0"/>
          <w:numId w:val="35"/>
        </w:numPr>
        <w:rPr>
          <w:sz w:val="24"/>
          <w:szCs w:val="24"/>
        </w:rPr>
      </w:pPr>
      <w:r>
        <w:rPr>
          <w:sz w:val="24"/>
          <w:szCs w:val="24"/>
        </w:rPr>
        <w:t xml:space="preserve">The TB risk assessment will determine if ongoing surveillance tuberculin skin tests will be conducted and the frequency of which those tests will be conducted. </w:t>
      </w:r>
    </w:p>
    <w:p w14:paraId="252C7C39" w14:textId="04043954" w:rsidR="00410787" w:rsidRDefault="00410787" w:rsidP="00410787">
      <w:pPr>
        <w:pStyle w:val="ListParagraph"/>
        <w:numPr>
          <w:ilvl w:val="1"/>
          <w:numId w:val="35"/>
        </w:numPr>
        <w:rPr>
          <w:sz w:val="24"/>
          <w:szCs w:val="24"/>
        </w:rPr>
      </w:pPr>
      <w:r>
        <w:rPr>
          <w:sz w:val="24"/>
          <w:szCs w:val="24"/>
        </w:rPr>
        <w:t xml:space="preserve">Low Risk – means that an organization or hospital is one in which persons with active TB disease are not expected to be </w:t>
      </w:r>
      <w:r w:rsidR="00DB65F1">
        <w:rPr>
          <w:sz w:val="24"/>
          <w:szCs w:val="24"/>
        </w:rPr>
        <w:t>encountered</w:t>
      </w:r>
      <w:r>
        <w:rPr>
          <w:sz w:val="24"/>
          <w:szCs w:val="24"/>
        </w:rPr>
        <w:t xml:space="preserve"> and in which exposure to TB is unlikely. </w:t>
      </w:r>
    </w:p>
    <w:p w14:paraId="0F5C1E4C" w14:textId="1A2C361E" w:rsidR="00410787" w:rsidRDefault="00410787" w:rsidP="00410787">
      <w:pPr>
        <w:pStyle w:val="ListParagraph"/>
        <w:numPr>
          <w:ilvl w:val="1"/>
          <w:numId w:val="35"/>
        </w:numPr>
        <w:rPr>
          <w:sz w:val="24"/>
          <w:szCs w:val="24"/>
        </w:rPr>
      </w:pPr>
      <w:r>
        <w:rPr>
          <w:sz w:val="24"/>
          <w:szCs w:val="24"/>
        </w:rPr>
        <w:t xml:space="preserve">Medium Risk </w:t>
      </w:r>
      <w:r w:rsidR="00176182">
        <w:rPr>
          <w:sz w:val="24"/>
          <w:szCs w:val="24"/>
        </w:rPr>
        <w:t>–</w:t>
      </w:r>
      <w:r>
        <w:rPr>
          <w:sz w:val="24"/>
          <w:szCs w:val="24"/>
        </w:rPr>
        <w:t xml:space="preserve"> </w:t>
      </w:r>
      <w:r w:rsidR="00176182">
        <w:rPr>
          <w:sz w:val="24"/>
          <w:szCs w:val="24"/>
        </w:rPr>
        <w:t>means that an organization or hospital is one in which health</w:t>
      </w:r>
      <w:r w:rsidR="004679EB">
        <w:rPr>
          <w:sz w:val="24"/>
          <w:szCs w:val="24"/>
        </w:rPr>
        <w:t xml:space="preserve"> </w:t>
      </w:r>
      <w:r w:rsidR="00176182">
        <w:rPr>
          <w:sz w:val="24"/>
          <w:szCs w:val="24"/>
        </w:rPr>
        <w:t xml:space="preserve">care workers will or might be exposed to persons with active TB </w:t>
      </w:r>
      <w:r w:rsidR="00DA6D93">
        <w:rPr>
          <w:sz w:val="24"/>
          <w:szCs w:val="24"/>
        </w:rPr>
        <w:t xml:space="preserve">disease or to clinical specimens that might contain M. tuberculosis.  </w:t>
      </w:r>
    </w:p>
    <w:p w14:paraId="20FAE85E" w14:textId="2D24DDA3" w:rsidR="00DA6D93" w:rsidRDefault="00DA6D93" w:rsidP="00410787">
      <w:pPr>
        <w:pStyle w:val="ListParagraph"/>
        <w:numPr>
          <w:ilvl w:val="1"/>
          <w:numId w:val="35"/>
        </w:numPr>
        <w:rPr>
          <w:sz w:val="24"/>
          <w:szCs w:val="24"/>
        </w:rPr>
      </w:pPr>
      <w:r>
        <w:rPr>
          <w:sz w:val="24"/>
          <w:szCs w:val="24"/>
        </w:rPr>
        <w:t>Potential On-going Transmission</w:t>
      </w:r>
      <w:r w:rsidR="00F573A1">
        <w:rPr>
          <w:sz w:val="24"/>
          <w:szCs w:val="24"/>
        </w:rPr>
        <w:t xml:space="preserve"> – means that an organization or hospital is one in which there is evidence of person-to-person transmission of M-tuberculosis.  This classification is a temporary classification.  If it is determined that this classification</w:t>
      </w:r>
      <w:r w:rsidR="00CF2FB8">
        <w:rPr>
          <w:sz w:val="24"/>
          <w:szCs w:val="24"/>
        </w:rPr>
        <w:t xml:space="preserve"> applies to a facility or hospital, the facility or hospital shall consult with the department of public health’s TB control program. </w:t>
      </w:r>
      <w:r w:rsidR="004679EB">
        <w:rPr>
          <w:sz w:val="24"/>
          <w:szCs w:val="24"/>
        </w:rPr>
        <w:br/>
      </w:r>
      <w:r w:rsidR="00CF2FB8">
        <w:rPr>
          <w:sz w:val="24"/>
          <w:szCs w:val="24"/>
        </w:rPr>
        <w:t xml:space="preserve"> </w:t>
      </w:r>
    </w:p>
    <w:p w14:paraId="2196849F" w14:textId="3A03D0BD" w:rsidR="00CF2FB8" w:rsidRDefault="00915ECE" w:rsidP="00915ECE">
      <w:pPr>
        <w:pStyle w:val="ListParagraph"/>
        <w:numPr>
          <w:ilvl w:val="0"/>
          <w:numId w:val="37"/>
        </w:numPr>
        <w:rPr>
          <w:sz w:val="24"/>
          <w:szCs w:val="24"/>
        </w:rPr>
      </w:pPr>
      <w:r>
        <w:rPr>
          <w:sz w:val="24"/>
          <w:szCs w:val="24"/>
        </w:rPr>
        <w:lastRenderedPageBreak/>
        <w:t xml:space="preserve">Criteria Classification – Low </w:t>
      </w:r>
      <w:r w:rsidR="00DB65F1">
        <w:rPr>
          <w:sz w:val="24"/>
          <w:szCs w:val="24"/>
        </w:rPr>
        <w:t>Risk is</w:t>
      </w:r>
      <w:r w:rsidR="00CE6F12">
        <w:rPr>
          <w:sz w:val="24"/>
          <w:szCs w:val="24"/>
        </w:rPr>
        <w:t xml:space="preserve">: </w:t>
      </w:r>
    </w:p>
    <w:p w14:paraId="7A3C1E7B" w14:textId="57BBE891" w:rsidR="00CE6F12" w:rsidRDefault="005C6FE0" w:rsidP="00CE6F12">
      <w:pPr>
        <w:pStyle w:val="ListParagraph"/>
        <w:numPr>
          <w:ilvl w:val="1"/>
          <w:numId w:val="37"/>
        </w:numPr>
        <w:rPr>
          <w:sz w:val="24"/>
          <w:szCs w:val="24"/>
        </w:rPr>
      </w:pPr>
      <w:r>
        <w:rPr>
          <w:sz w:val="24"/>
          <w:szCs w:val="24"/>
        </w:rPr>
        <w:t xml:space="preserve">Inpatient settings with 200 beds or more.  If an organization or hospital has fewer than six (6) TB patients for the preceding year, the facility or hospital staff shall be classified as low risk. </w:t>
      </w:r>
    </w:p>
    <w:p w14:paraId="5ED5EA9A" w14:textId="6EDA8E92" w:rsidR="003D3E61" w:rsidRDefault="003D3E61" w:rsidP="00CE6F12">
      <w:pPr>
        <w:pStyle w:val="ListParagraph"/>
        <w:numPr>
          <w:ilvl w:val="1"/>
          <w:numId w:val="37"/>
        </w:numPr>
        <w:rPr>
          <w:sz w:val="24"/>
          <w:szCs w:val="24"/>
        </w:rPr>
      </w:pPr>
      <w:r>
        <w:rPr>
          <w:sz w:val="24"/>
          <w:szCs w:val="24"/>
        </w:rPr>
        <w:t xml:space="preserve">Inpatient settings with fewer than 200 beds.  If an inpatient setting </w:t>
      </w:r>
      <w:r w:rsidR="00DB65F1">
        <w:rPr>
          <w:sz w:val="24"/>
          <w:szCs w:val="24"/>
        </w:rPr>
        <w:t>with</w:t>
      </w:r>
      <w:r>
        <w:rPr>
          <w:sz w:val="24"/>
          <w:szCs w:val="24"/>
        </w:rPr>
        <w:t xml:space="preserve"> fewer than 200 beds.  If a facility or hospital has fewer than three TB patients for the preceding year, the facility or hospital shall be classified </w:t>
      </w:r>
      <w:r w:rsidR="00DB65F1">
        <w:rPr>
          <w:sz w:val="24"/>
          <w:szCs w:val="24"/>
        </w:rPr>
        <w:t xml:space="preserve">as low risk.  </w:t>
      </w:r>
    </w:p>
    <w:p w14:paraId="0548D939" w14:textId="519C5DEA" w:rsidR="00915ECE" w:rsidRDefault="00915ECE" w:rsidP="00915ECE">
      <w:pPr>
        <w:pStyle w:val="ListParagraph"/>
        <w:numPr>
          <w:ilvl w:val="0"/>
          <w:numId w:val="37"/>
        </w:numPr>
        <w:rPr>
          <w:sz w:val="24"/>
          <w:szCs w:val="24"/>
        </w:rPr>
      </w:pPr>
      <w:r>
        <w:rPr>
          <w:sz w:val="24"/>
          <w:szCs w:val="24"/>
        </w:rPr>
        <w:t xml:space="preserve">Criteria Classification – Medium Risk </w:t>
      </w:r>
    </w:p>
    <w:p w14:paraId="76CBC2FB" w14:textId="15C21EDF" w:rsidR="00DB65F1" w:rsidRDefault="00792043" w:rsidP="00DB65F1">
      <w:pPr>
        <w:pStyle w:val="ListParagraph"/>
        <w:numPr>
          <w:ilvl w:val="1"/>
          <w:numId w:val="37"/>
        </w:numPr>
        <w:rPr>
          <w:sz w:val="24"/>
          <w:szCs w:val="24"/>
        </w:rPr>
      </w:pPr>
      <w:r>
        <w:rPr>
          <w:sz w:val="24"/>
          <w:szCs w:val="24"/>
        </w:rPr>
        <w:t>Inpatient</w:t>
      </w:r>
      <w:r w:rsidR="00DB65F1">
        <w:rPr>
          <w:sz w:val="24"/>
          <w:szCs w:val="24"/>
        </w:rPr>
        <w:t xml:space="preserve"> settings with 200 beds or more, if an o</w:t>
      </w:r>
      <w:r w:rsidR="00677DF7">
        <w:rPr>
          <w:sz w:val="24"/>
          <w:szCs w:val="24"/>
        </w:rPr>
        <w:t xml:space="preserve">rganization or hospital has fewer than six (6) or more </w:t>
      </w:r>
      <w:r w:rsidR="00B14D39">
        <w:rPr>
          <w:sz w:val="24"/>
          <w:szCs w:val="24"/>
        </w:rPr>
        <w:t xml:space="preserve">TB patients for the preceding year, the </w:t>
      </w:r>
      <w:r w:rsidR="00FC47BB">
        <w:rPr>
          <w:sz w:val="24"/>
          <w:szCs w:val="24"/>
        </w:rPr>
        <w:t>organization</w:t>
      </w:r>
      <w:r w:rsidR="00B14D39">
        <w:rPr>
          <w:sz w:val="24"/>
          <w:szCs w:val="24"/>
        </w:rPr>
        <w:t xml:space="preserve"> or hospital </w:t>
      </w:r>
      <w:r>
        <w:rPr>
          <w:sz w:val="24"/>
          <w:szCs w:val="24"/>
        </w:rPr>
        <w:t>shall</w:t>
      </w:r>
      <w:r w:rsidR="00B14D39">
        <w:rPr>
          <w:sz w:val="24"/>
          <w:szCs w:val="24"/>
        </w:rPr>
        <w:t xml:space="preserve"> be classified as medium risk.  </w:t>
      </w:r>
    </w:p>
    <w:p w14:paraId="71379B20" w14:textId="66563381" w:rsidR="00B14D39" w:rsidRDefault="00B14D39" w:rsidP="00DB65F1">
      <w:pPr>
        <w:pStyle w:val="ListParagraph"/>
        <w:numPr>
          <w:ilvl w:val="1"/>
          <w:numId w:val="37"/>
        </w:numPr>
        <w:rPr>
          <w:sz w:val="24"/>
          <w:szCs w:val="24"/>
        </w:rPr>
      </w:pPr>
      <w:r>
        <w:rPr>
          <w:sz w:val="24"/>
          <w:szCs w:val="24"/>
        </w:rPr>
        <w:t>Inpatient settings wi</w:t>
      </w:r>
      <w:r w:rsidR="00DA04C5">
        <w:rPr>
          <w:sz w:val="24"/>
          <w:szCs w:val="24"/>
        </w:rPr>
        <w:t xml:space="preserve">th fewer than 200 beds.  If an organization or hospital has </w:t>
      </w:r>
      <w:r w:rsidR="00302AC4">
        <w:rPr>
          <w:sz w:val="24"/>
          <w:szCs w:val="24"/>
        </w:rPr>
        <w:t xml:space="preserve">three (3) or more TB patients for the preceding year, the </w:t>
      </w:r>
      <w:r w:rsidR="00D769AB">
        <w:rPr>
          <w:sz w:val="24"/>
          <w:szCs w:val="24"/>
        </w:rPr>
        <w:t xml:space="preserve">organization </w:t>
      </w:r>
      <w:r w:rsidR="00302AC4">
        <w:rPr>
          <w:sz w:val="24"/>
          <w:szCs w:val="24"/>
        </w:rPr>
        <w:t>or hospital shall be classified</w:t>
      </w:r>
      <w:r w:rsidR="0003703F">
        <w:rPr>
          <w:sz w:val="24"/>
          <w:szCs w:val="24"/>
        </w:rPr>
        <w:t xml:space="preserve"> as medium risk. </w:t>
      </w:r>
    </w:p>
    <w:p w14:paraId="67A21748" w14:textId="18641534" w:rsidR="00CE6F12" w:rsidRDefault="00CE6F12" w:rsidP="00915ECE">
      <w:pPr>
        <w:pStyle w:val="ListParagraph"/>
        <w:numPr>
          <w:ilvl w:val="0"/>
          <w:numId w:val="37"/>
        </w:numPr>
        <w:rPr>
          <w:sz w:val="24"/>
          <w:szCs w:val="24"/>
        </w:rPr>
      </w:pPr>
      <w:r>
        <w:rPr>
          <w:sz w:val="24"/>
          <w:szCs w:val="24"/>
        </w:rPr>
        <w:t>Criteria Classification – Potential Ongoing Transmission</w:t>
      </w:r>
      <w:r w:rsidR="0003703F">
        <w:rPr>
          <w:sz w:val="24"/>
          <w:szCs w:val="24"/>
        </w:rPr>
        <w:t xml:space="preserve"> – if evidence of ongoing M. tuberculosis transmission exists in the </w:t>
      </w:r>
      <w:r w:rsidR="00BA08BC">
        <w:rPr>
          <w:sz w:val="24"/>
          <w:szCs w:val="24"/>
        </w:rPr>
        <w:t>organization, the organization shall be classified as potential ongoing transmission</w:t>
      </w:r>
      <w:r w:rsidR="00FC47BB">
        <w:rPr>
          <w:sz w:val="24"/>
          <w:szCs w:val="24"/>
        </w:rPr>
        <w:t xml:space="preserve">, regardless of the organization or hospital’s previous classification. </w:t>
      </w:r>
      <w:r w:rsidR="00BA08BC">
        <w:rPr>
          <w:sz w:val="24"/>
          <w:szCs w:val="24"/>
        </w:rPr>
        <w:t xml:space="preserve">  </w:t>
      </w:r>
    </w:p>
    <w:p w14:paraId="7681E665" w14:textId="2AB37692" w:rsidR="00BA08BC" w:rsidRPr="005D52F4" w:rsidRDefault="00272132" w:rsidP="00BA08BC">
      <w:pPr>
        <w:rPr>
          <w:sz w:val="24"/>
          <w:szCs w:val="24"/>
          <w:u w:val="single"/>
        </w:rPr>
      </w:pPr>
      <w:r w:rsidRPr="005D52F4">
        <w:rPr>
          <w:sz w:val="24"/>
          <w:szCs w:val="24"/>
          <w:u w:val="single"/>
        </w:rPr>
        <w:t xml:space="preserve">Residents: </w:t>
      </w:r>
    </w:p>
    <w:p w14:paraId="41D896B5" w14:textId="5AB0BF23" w:rsidR="00272132" w:rsidRDefault="00272132" w:rsidP="00272132">
      <w:pPr>
        <w:pStyle w:val="ListParagraph"/>
        <w:numPr>
          <w:ilvl w:val="0"/>
          <w:numId w:val="38"/>
        </w:numPr>
        <w:rPr>
          <w:sz w:val="24"/>
          <w:szCs w:val="24"/>
        </w:rPr>
      </w:pPr>
      <w:r>
        <w:rPr>
          <w:sz w:val="24"/>
          <w:szCs w:val="24"/>
        </w:rPr>
        <w:t xml:space="preserve">Residents shall be screened at baseline for </w:t>
      </w:r>
      <w:r w:rsidR="004437A8">
        <w:rPr>
          <w:sz w:val="24"/>
          <w:szCs w:val="24"/>
        </w:rPr>
        <w:t>TB by</w:t>
      </w:r>
      <w:r w:rsidR="00732326">
        <w:rPr>
          <w:sz w:val="24"/>
          <w:szCs w:val="24"/>
        </w:rPr>
        <w:t xml:space="preserve"> assessing for current symptoms of active TB disease and utilizing a two-test tuberculin skin test (TST) procedure</w:t>
      </w:r>
      <w:r w:rsidR="004437A8">
        <w:rPr>
          <w:sz w:val="24"/>
          <w:szCs w:val="24"/>
        </w:rPr>
        <w:t xml:space="preserve">.  </w:t>
      </w:r>
    </w:p>
    <w:p w14:paraId="28E02C8B" w14:textId="5C44EC18" w:rsidR="004437A8" w:rsidRDefault="004437A8" w:rsidP="00272132">
      <w:pPr>
        <w:pStyle w:val="ListParagraph"/>
        <w:numPr>
          <w:ilvl w:val="0"/>
          <w:numId w:val="38"/>
        </w:numPr>
        <w:rPr>
          <w:sz w:val="24"/>
          <w:szCs w:val="24"/>
        </w:rPr>
      </w:pPr>
      <w:r>
        <w:rPr>
          <w:sz w:val="24"/>
          <w:szCs w:val="24"/>
        </w:rPr>
        <w:t xml:space="preserve">Screening of symptoms shall be conducted </w:t>
      </w:r>
      <w:r w:rsidR="00CC4C42">
        <w:rPr>
          <w:sz w:val="24"/>
          <w:szCs w:val="24"/>
        </w:rPr>
        <w:t xml:space="preserve">on </w:t>
      </w:r>
      <w:r w:rsidR="00342A39">
        <w:rPr>
          <w:sz w:val="24"/>
          <w:szCs w:val="24"/>
        </w:rPr>
        <w:t xml:space="preserve">admission and can be completed as part of a comprehensive physical assessment. </w:t>
      </w:r>
    </w:p>
    <w:p w14:paraId="5B223B12" w14:textId="5AF81F6C" w:rsidR="00342A39" w:rsidRDefault="00342A39" w:rsidP="00272132">
      <w:pPr>
        <w:pStyle w:val="ListParagraph"/>
        <w:numPr>
          <w:ilvl w:val="0"/>
          <w:numId w:val="38"/>
        </w:numPr>
        <w:rPr>
          <w:sz w:val="24"/>
          <w:szCs w:val="24"/>
        </w:rPr>
      </w:pPr>
      <w:r>
        <w:rPr>
          <w:sz w:val="24"/>
          <w:szCs w:val="24"/>
        </w:rPr>
        <w:t>Within 72 hours</w:t>
      </w:r>
      <w:r w:rsidR="00BD252A">
        <w:rPr>
          <w:sz w:val="24"/>
          <w:szCs w:val="24"/>
        </w:rPr>
        <w:t>,</w:t>
      </w:r>
      <w:r>
        <w:rPr>
          <w:sz w:val="24"/>
          <w:szCs w:val="24"/>
        </w:rPr>
        <w:t xml:space="preserve"> </w:t>
      </w:r>
      <w:r w:rsidR="00283AEC">
        <w:rPr>
          <w:sz w:val="24"/>
          <w:szCs w:val="24"/>
        </w:rPr>
        <w:t xml:space="preserve">the resident shall be given the first </w:t>
      </w:r>
      <w:r w:rsidR="00A63AF0">
        <w:rPr>
          <w:sz w:val="24"/>
          <w:szCs w:val="24"/>
        </w:rPr>
        <w:t>TST</w:t>
      </w:r>
      <w:r w:rsidR="00283AEC">
        <w:rPr>
          <w:sz w:val="24"/>
          <w:szCs w:val="24"/>
        </w:rPr>
        <w:t xml:space="preserve"> with reading </w:t>
      </w:r>
      <w:r w:rsidR="00A63AF0">
        <w:rPr>
          <w:sz w:val="24"/>
          <w:szCs w:val="24"/>
        </w:rPr>
        <w:t xml:space="preserve">48-72 hours following administration of the TST.  If the first TST result is positive, the resident shall undergo a chest x-ray to determine the presence of active TB. </w:t>
      </w:r>
      <w:r w:rsidR="00DB386A">
        <w:rPr>
          <w:sz w:val="24"/>
          <w:szCs w:val="24"/>
        </w:rPr>
        <w:t xml:space="preserve"> If the first TST result i</w:t>
      </w:r>
      <w:r w:rsidR="005A3B14">
        <w:rPr>
          <w:sz w:val="24"/>
          <w:szCs w:val="24"/>
        </w:rPr>
        <w:t>s</w:t>
      </w:r>
      <w:r w:rsidR="00DB386A">
        <w:rPr>
          <w:sz w:val="24"/>
          <w:szCs w:val="24"/>
        </w:rPr>
        <w:t xml:space="preserve"> negative, the resident shall receive a 2</w:t>
      </w:r>
      <w:r w:rsidR="00DB386A" w:rsidRPr="00DB386A">
        <w:rPr>
          <w:sz w:val="24"/>
          <w:szCs w:val="24"/>
          <w:vertAlign w:val="superscript"/>
        </w:rPr>
        <w:t>nd</w:t>
      </w:r>
      <w:r w:rsidR="00DB386A">
        <w:rPr>
          <w:sz w:val="24"/>
          <w:szCs w:val="24"/>
        </w:rPr>
        <w:t xml:space="preserve"> TST within 1 to 3 weeks following administration of the first TST.  </w:t>
      </w:r>
    </w:p>
    <w:p w14:paraId="56EF7DE4" w14:textId="7BDA5C2E" w:rsidR="00DB386A" w:rsidRDefault="00DB386A" w:rsidP="00272132">
      <w:pPr>
        <w:pStyle w:val="ListParagraph"/>
        <w:numPr>
          <w:ilvl w:val="0"/>
          <w:numId w:val="38"/>
        </w:numPr>
        <w:rPr>
          <w:sz w:val="24"/>
          <w:szCs w:val="24"/>
        </w:rPr>
      </w:pPr>
      <w:r>
        <w:rPr>
          <w:sz w:val="24"/>
          <w:szCs w:val="24"/>
        </w:rPr>
        <w:t xml:space="preserve">If a resident has received </w:t>
      </w:r>
      <w:r w:rsidR="00B23B2F">
        <w:rPr>
          <w:sz w:val="24"/>
          <w:szCs w:val="24"/>
        </w:rPr>
        <w:t>at least one TST within the last 12 months</w:t>
      </w:r>
      <w:r w:rsidR="005A3B14">
        <w:rPr>
          <w:sz w:val="24"/>
          <w:szCs w:val="24"/>
        </w:rPr>
        <w:t>,</w:t>
      </w:r>
      <w:r w:rsidR="00B23B2F">
        <w:rPr>
          <w:sz w:val="24"/>
          <w:szCs w:val="24"/>
        </w:rPr>
        <w:t xml:space="preserve"> that can count as the first TST and a 2</w:t>
      </w:r>
      <w:r w:rsidR="00B23B2F" w:rsidRPr="00B23B2F">
        <w:rPr>
          <w:sz w:val="24"/>
          <w:szCs w:val="24"/>
          <w:vertAlign w:val="superscript"/>
        </w:rPr>
        <w:t>nd</w:t>
      </w:r>
      <w:r w:rsidR="00B23B2F">
        <w:rPr>
          <w:sz w:val="24"/>
          <w:szCs w:val="24"/>
        </w:rPr>
        <w:t xml:space="preserve"> can be administered upon admission.  </w:t>
      </w:r>
    </w:p>
    <w:p w14:paraId="0B2F11BA" w14:textId="11E8DF18" w:rsidR="00B23B2F" w:rsidRDefault="00B23B2F" w:rsidP="00272132">
      <w:pPr>
        <w:pStyle w:val="ListParagraph"/>
        <w:numPr>
          <w:ilvl w:val="0"/>
          <w:numId w:val="38"/>
        </w:numPr>
        <w:rPr>
          <w:sz w:val="24"/>
          <w:szCs w:val="24"/>
        </w:rPr>
      </w:pPr>
      <w:r>
        <w:rPr>
          <w:sz w:val="24"/>
          <w:szCs w:val="24"/>
        </w:rPr>
        <w:t xml:space="preserve">If a resident has a history </w:t>
      </w:r>
      <w:r w:rsidR="005F7BCB">
        <w:rPr>
          <w:sz w:val="24"/>
          <w:szCs w:val="24"/>
        </w:rPr>
        <w:t xml:space="preserve">of a positive TST, a chest x-ray shall be completed to determine active TB status. </w:t>
      </w:r>
    </w:p>
    <w:p w14:paraId="069CAAE0" w14:textId="5666B1B1" w:rsidR="005D52F4" w:rsidRDefault="005D52F4" w:rsidP="00F6584C">
      <w:pPr>
        <w:pStyle w:val="ListParagraph"/>
        <w:numPr>
          <w:ilvl w:val="0"/>
          <w:numId w:val="38"/>
        </w:numPr>
        <w:rPr>
          <w:sz w:val="24"/>
          <w:szCs w:val="24"/>
        </w:rPr>
      </w:pPr>
      <w:r w:rsidRPr="005D25E9">
        <w:rPr>
          <w:sz w:val="24"/>
          <w:szCs w:val="24"/>
        </w:rPr>
        <w:t xml:space="preserve">Once baseline TB screening is completed, residents are not recommended to have serial TB screening regardless of the organizations TB risk assessment outcome. </w:t>
      </w:r>
    </w:p>
    <w:p w14:paraId="3CBBB010" w14:textId="77777777" w:rsidR="005D25E9" w:rsidRPr="005D25E9" w:rsidRDefault="005D25E9" w:rsidP="005D25E9">
      <w:pPr>
        <w:rPr>
          <w:sz w:val="24"/>
          <w:szCs w:val="24"/>
        </w:rPr>
      </w:pPr>
    </w:p>
    <w:p w14:paraId="3218BAE0" w14:textId="79C5E65C" w:rsidR="00F6584C" w:rsidRDefault="00F6584C" w:rsidP="00F6584C">
      <w:pPr>
        <w:rPr>
          <w:sz w:val="24"/>
          <w:szCs w:val="24"/>
        </w:rPr>
      </w:pPr>
    </w:p>
    <w:p w14:paraId="38234019" w14:textId="4DF1B074" w:rsidR="00F6584C" w:rsidRPr="005D25E9" w:rsidRDefault="00F6584C" w:rsidP="00F6584C">
      <w:pPr>
        <w:rPr>
          <w:sz w:val="24"/>
          <w:szCs w:val="24"/>
          <w:u w:val="single"/>
        </w:rPr>
      </w:pPr>
      <w:r w:rsidRPr="005D25E9">
        <w:rPr>
          <w:sz w:val="24"/>
          <w:szCs w:val="24"/>
          <w:u w:val="single"/>
        </w:rPr>
        <w:lastRenderedPageBreak/>
        <w:t xml:space="preserve">Staff: </w:t>
      </w:r>
    </w:p>
    <w:p w14:paraId="4C0B3652" w14:textId="030F4AC6" w:rsidR="00F6584C" w:rsidRDefault="00E4699C" w:rsidP="00F6584C">
      <w:pPr>
        <w:pStyle w:val="ListParagraph"/>
        <w:numPr>
          <w:ilvl w:val="0"/>
          <w:numId w:val="39"/>
        </w:numPr>
        <w:rPr>
          <w:sz w:val="24"/>
          <w:szCs w:val="24"/>
        </w:rPr>
      </w:pPr>
      <w:r>
        <w:rPr>
          <w:sz w:val="24"/>
          <w:szCs w:val="24"/>
        </w:rPr>
        <w:t>Upon hire, all staff are required to undergo baseline TB screening</w:t>
      </w:r>
      <w:r w:rsidR="005A3B14">
        <w:rPr>
          <w:sz w:val="24"/>
          <w:szCs w:val="24"/>
        </w:rPr>
        <w:t>,</w:t>
      </w:r>
      <w:r>
        <w:rPr>
          <w:sz w:val="24"/>
          <w:szCs w:val="24"/>
        </w:rPr>
        <w:t xml:space="preserve"> including a symptom</w:t>
      </w:r>
      <w:r w:rsidR="006B402B">
        <w:rPr>
          <w:sz w:val="24"/>
          <w:szCs w:val="24"/>
        </w:rPr>
        <w:t xml:space="preserve"> assessment and a two-step TST.  </w:t>
      </w:r>
    </w:p>
    <w:p w14:paraId="2DB6916B" w14:textId="25F900F9" w:rsidR="006B402B" w:rsidRDefault="006B402B" w:rsidP="00F6584C">
      <w:pPr>
        <w:pStyle w:val="ListParagraph"/>
        <w:numPr>
          <w:ilvl w:val="0"/>
          <w:numId w:val="39"/>
        </w:numPr>
        <w:rPr>
          <w:sz w:val="24"/>
          <w:szCs w:val="24"/>
        </w:rPr>
      </w:pPr>
      <w:r>
        <w:rPr>
          <w:sz w:val="24"/>
          <w:szCs w:val="24"/>
        </w:rPr>
        <w:t xml:space="preserve">Staff shall complete a self-assessment TB questionnaire upon hire, reporting any symptoms of TB to the organization’s infection preventionist. </w:t>
      </w:r>
    </w:p>
    <w:p w14:paraId="5CA70654" w14:textId="0CF617DC" w:rsidR="006846E3" w:rsidRDefault="006846E3" w:rsidP="00F6584C">
      <w:pPr>
        <w:pStyle w:val="ListParagraph"/>
        <w:numPr>
          <w:ilvl w:val="0"/>
          <w:numId w:val="39"/>
        </w:numPr>
        <w:rPr>
          <w:sz w:val="24"/>
          <w:szCs w:val="24"/>
        </w:rPr>
      </w:pPr>
      <w:r>
        <w:rPr>
          <w:sz w:val="24"/>
          <w:szCs w:val="24"/>
        </w:rPr>
        <w:t>A two-step TST will be conduct on hire, with the first TST given on or before hire</w:t>
      </w:r>
      <w:r w:rsidR="00D34D99">
        <w:rPr>
          <w:sz w:val="24"/>
          <w:szCs w:val="24"/>
        </w:rPr>
        <w:t>.  If the first test returns with a positive result</w:t>
      </w:r>
      <w:r w:rsidR="009526FC">
        <w:rPr>
          <w:sz w:val="24"/>
          <w:szCs w:val="24"/>
        </w:rPr>
        <w:t>,</w:t>
      </w:r>
      <w:r w:rsidR="00D34D99">
        <w:rPr>
          <w:sz w:val="24"/>
          <w:szCs w:val="24"/>
        </w:rPr>
        <w:t xml:space="preserve"> a chest x-ray will be required to determine active TB disease.  If the chest x-ray is negative, further testing is not required. </w:t>
      </w:r>
      <w:r w:rsidR="00FE7B94">
        <w:rPr>
          <w:sz w:val="24"/>
          <w:szCs w:val="24"/>
        </w:rPr>
        <w:t xml:space="preserve"> If the first TST returns with a negative result, a</w:t>
      </w:r>
      <w:r>
        <w:rPr>
          <w:sz w:val="24"/>
          <w:szCs w:val="24"/>
        </w:rPr>
        <w:t xml:space="preserve"> second </w:t>
      </w:r>
      <w:r w:rsidR="00FE7B94">
        <w:rPr>
          <w:sz w:val="24"/>
          <w:szCs w:val="24"/>
        </w:rPr>
        <w:t xml:space="preserve">TST will be completed </w:t>
      </w:r>
      <w:r>
        <w:rPr>
          <w:sz w:val="24"/>
          <w:szCs w:val="24"/>
        </w:rPr>
        <w:t xml:space="preserve">within one to three weeks after the first. </w:t>
      </w:r>
    </w:p>
    <w:p w14:paraId="4E81CAC9" w14:textId="77777777" w:rsidR="006372C4" w:rsidRDefault="006846E3" w:rsidP="00F6584C">
      <w:pPr>
        <w:pStyle w:val="ListParagraph"/>
        <w:numPr>
          <w:ilvl w:val="0"/>
          <w:numId w:val="39"/>
        </w:numPr>
        <w:rPr>
          <w:sz w:val="24"/>
          <w:szCs w:val="24"/>
        </w:rPr>
      </w:pPr>
      <w:r>
        <w:rPr>
          <w:sz w:val="24"/>
          <w:szCs w:val="24"/>
        </w:rPr>
        <w:t>Any staff member with a history of a positive TST</w:t>
      </w:r>
      <w:r w:rsidR="004E3832">
        <w:rPr>
          <w:sz w:val="24"/>
          <w:szCs w:val="24"/>
        </w:rPr>
        <w:t xml:space="preserve"> and documentation of a negative chest x-ray dated after the date of the positive test does not need another chest x-ray at the time of hire.  </w:t>
      </w:r>
    </w:p>
    <w:p w14:paraId="586C60BF" w14:textId="77777777" w:rsidR="006675C7" w:rsidRDefault="006372C4" w:rsidP="00F6584C">
      <w:pPr>
        <w:pStyle w:val="ListParagraph"/>
        <w:numPr>
          <w:ilvl w:val="0"/>
          <w:numId w:val="39"/>
        </w:numPr>
        <w:rPr>
          <w:sz w:val="24"/>
          <w:szCs w:val="24"/>
        </w:rPr>
      </w:pPr>
      <w:r>
        <w:rPr>
          <w:sz w:val="24"/>
          <w:szCs w:val="24"/>
        </w:rPr>
        <w:t xml:space="preserve">Repeat chest x-rays are not indicated unless ordered by a physician or in the event the staff develops symptoms of active TB infection. </w:t>
      </w:r>
    </w:p>
    <w:p w14:paraId="0EA7E9E8" w14:textId="5AC51916" w:rsidR="006675C7" w:rsidRDefault="006675C7" w:rsidP="00F6584C">
      <w:pPr>
        <w:pStyle w:val="ListParagraph"/>
        <w:numPr>
          <w:ilvl w:val="0"/>
          <w:numId w:val="39"/>
        </w:numPr>
        <w:rPr>
          <w:sz w:val="24"/>
          <w:szCs w:val="24"/>
        </w:rPr>
      </w:pPr>
      <w:r>
        <w:rPr>
          <w:sz w:val="24"/>
          <w:szCs w:val="24"/>
        </w:rPr>
        <w:t xml:space="preserve">Serial screening of staff: </w:t>
      </w:r>
    </w:p>
    <w:p w14:paraId="5660367C" w14:textId="18EAD759" w:rsidR="006675C7" w:rsidRDefault="00471D05" w:rsidP="006675C7">
      <w:pPr>
        <w:pStyle w:val="ListParagraph"/>
        <w:numPr>
          <w:ilvl w:val="1"/>
          <w:numId w:val="39"/>
        </w:numPr>
        <w:rPr>
          <w:sz w:val="24"/>
          <w:szCs w:val="24"/>
        </w:rPr>
      </w:pPr>
      <w:r>
        <w:rPr>
          <w:sz w:val="24"/>
          <w:szCs w:val="24"/>
        </w:rPr>
        <w:t xml:space="preserve">Organizations classified as low risk do not need to conduct serial TB testing for staff. </w:t>
      </w:r>
    </w:p>
    <w:p w14:paraId="0454288F" w14:textId="20141E51" w:rsidR="00471D05" w:rsidRDefault="00471D05" w:rsidP="006675C7">
      <w:pPr>
        <w:pStyle w:val="ListParagraph"/>
        <w:numPr>
          <w:ilvl w:val="1"/>
          <w:numId w:val="39"/>
        </w:numPr>
        <w:rPr>
          <w:sz w:val="24"/>
          <w:szCs w:val="24"/>
        </w:rPr>
      </w:pPr>
      <w:r>
        <w:rPr>
          <w:sz w:val="24"/>
          <w:szCs w:val="24"/>
        </w:rPr>
        <w:t xml:space="preserve">Organizations classified as medium risk </w:t>
      </w:r>
      <w:r w:rsidR="003677B4">
        <w:rPr>
          <w:sz w:val="24"/>
          <w:szCs w:val="24"/>
        </w:rPr>
        <w:t xml:space="preserve">will complete serial TB testing annually, however, a staff member with a previously positive test will only be required to </w:t>
      </w:r>
      <w:r w:rsidR="003735E0">
        <w:rPr>
          <w:sz w:val="24"/>
          <w:szCs w:val="24"/>
        </w:rPr>
        <w:t xml:space="preserve">complete a TB symptom screening.  </w:t>
      </w:r>
    </w:p>
    <w:p w14:paraId="3EDBDC4C" w14:textId="518A9E3D" w:rsidR="003735E0" w:rsidRDefault="003735E0" w:rsidP="006675C7">
      <w:pPr>
        <w:pStyle w:val="ListParagraph"/>
        <w:numPr>
          <w:ilvl w:val="1"/>
          <w:numId w:val="39"/>
        </w:numPr>
        <w:rPr>
          <w:sz w:val="24"/>
          <w:szCs w:val="24"/>
        </w:rPr>
      </w:pPr>
      <w:r>
        <w:rPr>
          <w:sz w:val="24"/>
          <w:szCs w:val="24"/>
        </w:rPr>
        <w:t>Organizations classified as potential ongoing transmission</w:t>
      </w:r>
      <w:r w:rsidR="00900DA9">
        <w:rPr>
          <w:sz w:val="24"/>
          <w:szCs w:val="24"/>
        </w:rPr>
        <w:t xml:space="preserve"> shall receive serial TB testing every eight to ten weeks until lapses in infection control have been corrected and no additional evidence of ongoing transmission is apparent.  </w:t>
      </w:r>
      <w:r w:rsidR="00112733">
        <w:rPr>
          <w:sz w:val="24"/>
          <w:szCs w:val="24"/>
        </w:rPr>
        <w:t xml:space="preserve">Once the organization has passed the temporary classification of ongoing transmission, the organization shall be classified as medium risk for a minimum of one year. </w:t>
      </w:r>
    </w:p>
    <w:p w14:paraId="4DE55ADB" w14:textId="1A473EAF" w:rsidR="00571F6D" w:rsidRDefault="00571F6D" w:rsidP="006675C7">
      <w:pPr>
        <w:pStyle w:val="ListParagraph"/>
        <w:numPr>
          <w:ilvl w:val="1"/>
          <w:numId w:val="39"/>
        </w:numPr>
        <w:rPr>
          <w:sz w:val="24"/>
          <w:szCs w:val="24"/>
        </w:rPr>
      </w:pPr>
      <w:r>
        <w:rPr>
          <w:sz w:val="24"/>
          <w:szCs w:val="24"/>
        </w:rPr>
        <w:t xml:space="preserve">Serial testing of staff includes a TST and a symptom screening. </w:t>
      </w:r>
    </w:p>
    <w:p w14:paraId="5CE966A0" w14:textId="29BBF4CE" w:rsidR="00D90F54" w:rsidRPr="005D25E9" w:rsidRDefault="006C0267" w:rsidP="00D90F54">
      <w:pPr>
        <w:pStyle w:val="ListParagraph"/>
        <w:numPr>
          <w:ilvl w:val="0"/>
          <w:numId w:val="39"/>
        </w:numPr>
        <w:rPr>
          <w:sz w:val="24"/>
          <w:szCs w:val="24"/>
        </w:rPr>
      </w:pPr>
      <w:r w:rsidRPr="005D25E9">
        <w:rPr>
          <w:sz w:val="24"/>
          <w:szCs w:val="24"/>
        </w:rPr>
        <w:t>If a staff member can show proof of a TST within the last 12 months</w:t>
      </w:r>
      <w:r w:rsidR="00EB73D4">
        <w:rPr>
          <w:sz w:val="24"/>
          <w:szCs w:val="24"/>
        </w:rPr>
        <w:t>,</w:t>
      </w:r>
      <w:r w:rsidRPr="005D25E9">
        <w:rPr>
          <w:sz w:val="24"/>
          <w:szCs w:val="24"/>
        </w:rPr>
        <w:t xml:space="preserve"> that can be replaced as </w:t>
      </w:r>
      <w:r w:rsidR="00177C71" w:rsidRPr="005D25E9">
        <w:rPr>
          <w:sz w:val="24"/>
          <w:szCs w:val="24"/>
        </w:rPr>
        <w:t xml:space="preserve">a </w:t>
      </w:r>
      <w:r w:rsidRPr="005D25E9">
        <w:rPr>
          <w:sz w:val="24"/>
          <w:szCs w:val="24"/>
        </w:rPr>
        <w:t xml:space="preserve">step 1 </w:t>
      </w:r>
      <w:r w:rsidR="00177C71" w:rsidRPr="005D25E9">
        <w:rPr>
          <w:sz w:val="24"/>
          <w:szCs w:val="24"/>
        </w:rPr>
        <w:t>in a 2-step</w:t>
      </w:r>
      <w:r w:rsidRPr="005D25E9">
        <w:rPr>
          <w:sz w:val="24"/>
          <w:szCs w:val="24"/>
        </w:rPr>
        <w:t xml:space="preserve"> TST</w:t>
      </w:r>
      <w:r w:rsidR="00EB73D4">
        <w:rPr>
          <w:sz w:val="24"/>
          <w:szCs w:val="24"/>
        </w:rPr>
        <w:t>,</w:t>
      </w:r>
      <w:r w:rsidRPr="005D25E9">
        <w:rPr>
          <w:sz w:val="24"/>
          <w:szCs w:val="24"/>
        </w:rPr>
        <w:t xml:space="preserve"> and the organization can begin with a symptom screening and step 2 TST.  </w:t>
      </w:r>
    </w:p>
    <w:p w14:paraId="21639391" w14:textId="33D19F29" w:rsidR="00E04FDB" w:rsidRDefault="00E04FDB" w:rsidP="008F7650">
      <w:pPr>
        <w:rPr>
          <w:b/>
          <w:bCs/>
          <w:sz w:val="24"/>
          <w:szCs w:val="24"/>
          <w:u w:val="single"/>
        </w:rPr>
      </w:pPr>
    </w:p>
    <w:p w14:paraId="0BD3B6B9" w14:textId="54158DFB" w:rsidR="00EB73D4" w:rsidRDefault="00EB73D4" w:rsidP="008F7650">
      <w:pPr>
        <w:rPr>
          <w:b/>
          <w:bCs/>
          <w:sz w:val="24"/>
          <w:szCs w:val="24"/>
          <w:u w:val="single"/>
        </w:rPr>
      </w:pPr>
    </w:p>
    <w:p w14:paraId="59F4A78E" w14:textId="19CCD678" w:rsidR="00EB73D4" w:rsidRDefault="00EB73D4" w:rsidP="008F7650">
      <w:pPr>
        <w:rPr>
          <w:b/>
          <w:bCs/>
          <w:sz w:val="24"/>
          <w:szCs w:val="24"/>
          <w:u w:val="single"/>
        </w:rPr>
      </w:pPr>
    </w:p>
    <w:p w14:paraId="624C71F0" w14:textId="77777777" w:rsidR="00EB73D4" w:rsidRDefault="00EB73D4" w:rsidP="008F7650">
      <w:pPr>
        <w:rPr>
          <w:b/>
          <w:bCs/>
          <w:sz w:val="24"/>
          <w:szCs w:val="24"/>
          <w:u w:val="single"/>
        </w:rPr>
      </w:pPr>
    </w:p>
    <w:p w14:paraId="25182DF7" w14:textId="3A887E57" w:rsidR="007C011D" w:rsidRPr="008F7650" w:rsidRDefault="007C011D" w:rsidP="008F7650">
      <w:pPr>
        <w:rPr>
          <w:b/>
          <w:bCs/>
          <w:u w:val="single"/>
        </w:rPr>
      </w:pPr>
      <w:r w:rsidRPr="008F7650">
        <w:rPr>
          <w:b/>
          <w:bCs/>
          <w:sz w:val="24"/>
          <w:szCs w:val="24"/>
          <w:u w:val="single"/>
        </w:rPr>
        <w:lastRenderedPageBreak/>
        <w:t>Resources</w:t>
      </w:r>
    </w:p>
    <w:p w14:paraId="2E9B37EB" w14:textId="6723CF92" w:rsidR="007B0D81" w:rsidRPr="007C011D" w:rsidRDefault="00D22812" w:rsidP="007C011D">
      <w:pPr>
        <w:ind w:left="720" w:hanging="720"/>
        <w:rPr>
          <w:color w:val="0000FF"/>
          <w:sz w:val="24"/>
          <w:szCs w:val="24"/>
          <w:u w:val="single"/>
        </w:rPr>
      </w:pPr>
      <w:r>
        <w:rPr>
          <w:sz w:val="24"/>
          <w:szCs w:val="24"/>
        </w:rPr>
        <w:t xml:space="preserve">DIA. (2019, June 19). Iowa Administrative Code – Inspections and Appeals Department.  Chapter 59 Tuberculosis (TB) Screening.  </w:t>
      </w:r>
      <w:hyperlink r:id="rId11" w:history="1">
        <w:r w:rsidRPr="00EB73D4">
          <w:rPr>
            <w:rStyle w:val="Hyperlink"/>
            <w:sz w:val="24"/>
            <w:szCs w:val="24"/>
          </w:rPr>
          <w:t>https://www.legis.iowa.gov/law/administrativerules/rules?agency+481&amp;chapter+59&amp;pubDate=06-19-2019</w:t>
        </w:r>
      </w:hyperlink>
    </w:p>
    <w:sectPr w:rsidR="007B0D81" w:rsidRPr="007C011D" w:rsidSect="001848FA">
      <w:footerReference w:type="default" r:id="rId12"/>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286A6" w14:textId="77777777" w:rsidR="00113102" w:rsidRDefault="00113102" w:rsidP="00076145">
      <w:pPr>
        <w:spacing w:after="0" w:line="240" w:lineRule="auto"/>
      </w:pPr>
      <w:r>
        <w:separator/>
      </w:r>
    </w:p>
  </w:endnote>
  <w:endnote w:type="continuationSeparator" w:id="0">
    <w:p w14:paraId="7EF75E20" w14:textId="77777777" w:rsidR="00113102" w:rsidRDefault="00113102" w:rsidP="00076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76185" w14:textId="4D6F81A0" w:rsidR="001848FA" w:rsidRPr="001848FA" w:rsidRDefault="001848FA" w:rsidP="001848F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EA4E9" w14:textId="77777777" w:rsidR="00113102" w:rsidRDefault="00113102" w:rsidP="00076145">
      <w:pPr>
        <w:spacing w:after="0" w:line="240" w:lineRule="auto"/>
      </w:pPr>
      <w:r>
        <w:separator/>
      </w:r>
    </w:p>
  </w:footnote>
  <w:footnote w:type="continuationSeparator" w:id="0">
    <w:p w14:paraId="6A70141D" w14:textId="77777777" w:rsidR="00113102" w:rsidRDefault="00113102" w:rsidP="000761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1D74"/>
    <w:multiLevelType w:val="hybridMultilevel"/>
    <w:tmpl w:val="397E1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941CD"/>
    <w:multiLevelType w:val="hybridMultilevel"/>
    <w:tmpl w:val="52224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13E99"/>
    <w:multiLevelType w:val="hybridMultilevel"/>
    <w:tmpl w:val="536814AE"/>
    <w:lvl w:ilvl="0" w:tplc="04090001">
      <w:start w:val="1"/>
      <w:numFmt w:val="bullet"/>
      <w:lvlText w:val=""/>
      <w:lvlJc w:val="left"/>
      <w:pPr>
        <w:ind w:left="1632" w:hanging="360"/>
      </w:pPr>
      <w:rPr>
        <w:rFonts w:ascii="Symbol" w:hAnsi="Symbol" w:hint="default"/>
      </w:rPr>
    </w:lvl>
    <w:lvl w:ilvl="1" w:tplc="04090003" w:tentative="1">
      <w:start w:val="1"/>
      <w:numFmt w:val="bullet"/>
      <w:lvlText w:val="o"/>
      <w:lvlJc w:val="left"/>
      <w:pPr>
        <w:ind w:left="2352" w:hanging="360"/>
      </w:pPr>
      <w:rPr>
        <w:rFonts w:ascii="Courier New" w:hAnsi="Courier New" w:cs="Courier New" w:hint="default"/>
      </w:rPr>
    </w:lvl>
    <w:lvl w:ilvl="2" w:tplc="04090005" w:tentative="1">
      <w:start w:val="1"/>
      <w:numFmt w:val="bullet"/>
      <w:lvlText w:val=""/>
      <w:lvlJc w:val="left"/>
      <w:pPr>
        <w:ind w:left="3072" w:hanging="360"/>
      </w:pPr>
      <w:rPr>
        <w:rFonts w:ascii="Wingdings" w:hAnsi="Wingdings" w:hint="default"/>
      </w:rPr>
    </w:lvl>
    <w:lvl w:ilvl="3" w:tplc="04090001" w:tentative="1">
      <w:start w:val="1"/>
      <w:numFmt w:val="bullet"/>
      <w:lvlText w:val=""/>
      <w:lvlJc w:val="left"/>
      <w:pPr>
        <w:ind w:left="3792" w:hanging="360"/>
      </w:pPr>
      <w:rPr>
        <w:rFonts w:ascii="Symbol" w:hAnsi="Symbol" w:hint="default"/>
      </w:rPr>
    </w:lvl>
    <w:lvl w:ilvl="4" w:tplc="04090003" w:tentative="1">
      <w:start w:val="1"/>
      <w:numFmt w:val="bullet"/>
      <w:lvlText w:val="o"/>
      <w:lvlJc w:val="left"/>
      <w:pPr>
        <w:ind w:left="4512" w:hanging="360"/>
      </w:pPr>
      <w:rPr>
        <w:rFonts w:ascii="Courier New" w:hAnsi="Courier New" w:cs="Courier New" w:hint="default"/>
      </w:rPr>
    </w:lvl>
    <w:lvl w:ilvl="5" w:tplc="04090005" w:tentative="1">
      <w:start w:val="1"/>
      <w:numFmt w:val="bullet"/>
      <w:lvlText w:val=""/>
      <w:lvlJc w:val="left"/>
      <w:pPr>
        <w:ind w:left="5232" w:hanging="360"/>
      </w:pPr>
      <w:rPr>
        <w:rFonts w:ascii="Wingdings" w:hAnsi="Wingdings" w:hint="default"/>
      </w:rPr>
    </w:lvl>
    <w:lvl w:ilvl="6" w:tplc="04090001" w:tentative="1">
      <w:start w:val="1"/>
      <w:numFmt w:val="bullet"/>
      <w:lvlText w:val=""/>
      <w:lvlJc w:val="left"/>
      <w:pPr>
        <w:ind w:left="5952" w:hanging="360"/>
      </w:pPr>
      <w:rPr>
        <w:rFonts w:ascii="Symbol" w:hAnsi="Symbol" w:hint="default"/>
      </w:rPr>
    </w:lvl>
    <w:lvl w:ilvl="7" w:tplc="04090003" w:tentative="1">
      <w:start w:val="1"/>
      <w:numFmt w:val="bullet"/>
      <w:lvlText w:val="o"/>
      <w:lvlJc w:val="left"/>
      <w:pPr>
        <w:ind w:left="6672" w:hanging="360"/>
      </w:pPr>
      <w:rPr>
        <w:rFonts w:ascii="Courier New" w:hAnsi="Courier New" w:cs="Courier New" w:hint="default"/>
      </w:rPr>
    </w:lvl>
    <w:lvl w:ilvl="8" w:tplc="04090005" w:tentative="1">
      <w:start w:val="1"/>
      <w:numFmt w:val="bullet"/>
      <w:lvlText w:val=""/>
      <w:lvlJc w:val="left"/>
      <w:pPr>
        <w:ind w:left="7392" w:hanging="360"/>
      </w:pPr>
      <w:rPr>
        <w:rFonts w:ascii="Wingdings" w:hAnsi="Wingdings" w:hint="default"/>
      </w:rPr>
    </w:lvl>
  </w:abstractNum>
  <w:abstractNum w:abstractNumId="3" w15:restartNumberingAfterBreak="0">
    <w:nsid w:val="089C6C78"/>
    <w:multiLevelType w:val="hybridMultilevel"/>
    <w:tmpl w:val="2272E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C3500"/>
    <w:multiLevelType w:val="hybridMultilevel"/>
    <w:tmpl w:val="E6140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10DD9"/>
    <w:multiLevelType w:val="hybridMultilevel"/>
    <w:tmpl w:val="EE84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07637"/>
    <w:multiLevelType w:val="hybridMultilevel"/>
    <w:tmpl w:val="CAA813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B540D10"/>
    <w:multiLevelType w:val="hybridMultilevel"/>
    <w:tmpl w:val="8B2A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B02D8"/>
    <w:multiLevelType w:val="hybridMultilevel"/>
    <w:tmpl w:val="9A762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3513AA"/>
    <w:multiLevelType w:val="hybridMultilevel"/>
    <w:tmpl w:val="4A728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73CE9"/>
    <w:multiLevelType w:val="hybridMultilevel"/>
    <w:tmpl w:val="EB501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84144"/>
    <w:multiLevelType w:val="hybridMultilevel"/>
    <w:tmpl w:val="1C46E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3B0D9B"/>
    <w:multiLevelType w:val="hybridMultilevel"/>
    <w:tmpl w:val="559E0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751209"/>
    <w:multiLevelType w:val="hybridMultilevel"/>
    <w:tmpl w:val="3B2A4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1A68A6"/>
    <w:multiLevelType w:val="hybridMultilevel"/>
    <w:tmpl w:val="094A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A57E8"/>
    <w:multiLevelType w:val="hybridMultilevel"/>
    <w:tmpl w:val="71D2F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6832F3"/>
    <w:multiLevelType w:val="hybridMultilevel"/>
    <w:tmpl w:val="B0263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6E66C6"/>
    <w:multiLevelType w:val="hybridMultilevel"/>
    <w:tmpl w:val="002AB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0020E2"/>
    <w:multiLevelType w:val="hybridMultilevel"/>
    <w:tmpl w:val="553C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487F88"/>
    <w:multiLevelType w:val="hybridMultilevel"/>
    <w:tmpl w:val="C7349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BF28AA"/>
    <w:multiLevelType w:val="hybridMultilevel"/>
    <w:tmpl w:val="74985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4B46C3"/>
    <w:multiLevelType w:val="hybridMultilevel"/>
    <w:tmpl w:val="E34A4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3D7CB0"/>
    <w:multiLevelType w:val="hybridMultilevel"/>
    <w:tmpl w:val="9C9EE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672421"/>
    <w:multiLevelType w:val="hybridMultilevel"/>
    <w:tmpl w:val="712E4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6710ED"/>
    <w:multiLevelType w:val="hybridMultilevel"/>
    <w:tmpl w:val="0AEEC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9740F6"/>
    <w:multiLevelType w:val="hybridMultilevel"/>
    <w:tmpl w:val="D3702E22"/>
    <w:lvl w:ilvl="0" w:tplc="04090019">
      <w:start w:val="1"/>
      <w:numFmt w:val="lowerLetter"/>
      <w:lvlText w:val="%1."/>
      <w:lvlJc w:val="left"/>
      <w:pPr>
        <w:ind w:left="1224" w:hanging="360"/>
      </w:pPr>
    </w:lvl>
    <w:lvl w:ilvl="1" w:tplc="04090019">
      <w:start w:val="1"/>
      <w:numFmt w:val="lowerLetter"/>
      <w:lvlText w:val="%2."/>
      <w:lvlJc w:val="left"/>
      <w:pPr>
        <w:ind w:left="1944" w:hanging="360"/>
      </w:pPr>
    </w:lvl>
    <w:lvl w:ilvl="2" w:tplc="0409001B">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6" w15:restartNumberingAfterBreak="0">
    <w:nsid w:val="48216BB1"/>
    <w:multiLevelType w:val="hybridMultilevel"/>
    <w:tmpl w:val="46EC5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3F043F"/>
    <w:multiLevelType w:val="hybridMultilevel"/>
    <w:tmpl w:val="3934F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D85871"/>
    <w:multiLevelType w:val="hybridMultilevel"/>
    <w:tmpl w:val="3F7A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926AD1"/>
    <w:multiLevelType w:val="hybridMultilevel"/>
    <w:tmpl w:val="2BCEE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D0231F"/>
    <w:multiLevelType w:val="hybridMultilevel"/>
    <w:tmpl w:val="1D406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3766FD"/>
    <w:multiLevelType w:val="hybridMultilevel"/>
    <w:tmpl w:val="79B6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2E734B"/>
    <w:multiLevelType w:val="hybridMultilevel"/>
    <w:tmpl w:val="AF889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090876"/>
    <w:multiLevelType w:val="hybridMultilevel"/>
    <w:tmpl w:val="9FE4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D667B9"/>
    <w:multiLevelType w:val="hybridMultilevel"/>
    <w:tmpl w:val="D3B0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030F90"/>
    <w:multiLevelType w:val="hybridMultilevel"/>
    <w:tmpl w:val="949A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F0588A"/>
    <w:multiLevelType w:val="hybridMultilevel"/>
    <w:tmpl w:val="CC600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CD6689"/>
    <w:multiLevelType w:val="hybridMultilevel"/>
    <w:tmpl w:val="E136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6B7157"/>
    <w:multiLevelType w:val="hybridMultilevel"/>
    <w:tmpl w:val="C4661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
  </w:num>
  <w:num w:numId="3">
    <w:abstractNumId w:val="25"/>
  </w:num>
  <w:num w:numId="4">
    <w:abstractNumId w:val="34"/>
  </w:num>
  <w:num w:numId="5">
    <w:abstractNumId w:val="35"/>
  </w:num>
  <w:num w:numId="6">
    <w:abstractNumId w:val="7"/>
  </w:num>
  <w:num w:numId="7">
    <w:abstractNumId w:val="0"/>
  </w:num>
  <w:num w:numId="8">
    <w:abstractNumId w:val="18"/>
  </w:num>
  <w:num w:numId="9">
    <w:abstractNumId w:val="24"/>
  </w:num>
  <w:num w:numId="10">
    <w:abstractNumId w:val="37"/>
  </w:num>
  <w:num w:numId="11">
    <w:abstractNumId w:val="10"/>
  </w:num>
  <w:num w:numId="12">
    <w:abstractNumId w:val="1"/>
  </w:num>
  <w:num w:numId="13">
    <w:abstractNumId w:val="23"/>
  </w:num>
  <w:num w:numId="14">
    <w:abstractNumId w:val="33"/>
  </w:num>
  <w:num w:numId="15">
    <w:abstractNumId w:val="16"/>
  </w:num>
  <w:num w:numId="16">
    <w:abstractNumId w:val="38"/>
  </w:num>
  <w:num w:numId="17">
    <w:abstractNumId w:val="3"/>
  </w:num>
  <w:num w:numId="18">
    <w:abstractNumId w:val="36"/>
  </w:num>
  <w:num w:numId="19">
    <w:abstractNumId w:val="26"/>
  </w:num>
  <w:num w:numId="20">
    <w:abstractNumId w:val="5"/>
  </w:num>
  <w:num w:numId="21">
    <w:abstractNumId w:val="12"/>
  </w:num>
  <w:num w:numId="22">
    <w:abstractNumId w:val="8"/>
  </w:num>
  <w:num w:numId="23">
    <w:abstractNumId w:val="13"/>
  </w:num>
  <w:num w:numId="24">
    <w:abstractNumId w:val="11"/>
  </w:num>
  <w:num w:numId="25">
    <w:abstractNumId w:val="4"/>
  </w:num>
  <w:num w:numId="26">
    <w:abstractNumId w:val="27"/>
  </w:num>
  <w:num w:numId="27">
    <w:abstractNumId w:val="31"/>
  </w:num>
  <w:num w:numId="28">
    <w:abstractNumId w:val="19"/>
  </w:num>
  <w:num w:numId="29">
    <w:abstractNumId w:val="9"/>
  </w:num>
  <w:num w:numId="30">
    <w:abstractNumId w:val="30"/>
  </w:num>
  <w:num w:numId="31">
    <w:abstractNumId w:val="20"/>
  </w:num>
  <w:num w:numId="32">
    <w:abstractNumId w:val="17"/>
  </w:num>
  <w:num w:numId="33">
    <w:abstractNumId w:val="15"/>
  </w:num>
  <w:num w:numId="34">
    <w:abstractNumId w:val="22"/>
  </w:num>
  <w:num w:numId="35">
    <w:abstractNumId w:val="29"/>
  </w:num>
  <w:num w:numId="36">
    <w:abstractNumId w:val="6"/>
  </w:num>
  <w:num w:numId="37">
    <w:abstractNumId w:val="21"/>
  </w:num>
  <w:num w:numId="38">
    <w:abstractNumId w:val="14"/>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145"/>
    <w:rsid w:val="00003DFF"/>
    <w:rsid w:val="000118A3"/>
    <w:rsid w:val="00015410"/>
    <w:rsid w:val="00023CD8"/>
    <w:rsid w:val="00031061"/>
    <w:rsid w:val="00034BF9"/>
    <w:rsid w:val="00035519"/>
    <w:rsid w:val="0003703F"/>
    <w:rsid w:val="00051D3E"/>
    <w:rsid w:val="00056C55"/>
    <w:rsid w:val="00065C8C"/>
    <w:rsid w:val="00076145"/>
    <w:rsid w:val="00077DAE"/>
    <w:rsid w:val="00081017"/>
    <w:rsid w:val="00084D7A"/>
    <w:rsid w:val="00087266"/>
    <w:rsid w:val="000909F8"/>
    <w:rsid w:val="00097F40"/>
    <w:rsid w:val="000A750B"/>
    <w:rsid w:val="000B0542"/>
    <w:rsid w:val="000B0637"/>
    <w:rsid w:val="000B7D01"/>
    <w:rsid w:val="000C4D7B"/>
    <w:rsid w:val="000C5A13"/>
    <w:rsid w:val="000D12E8"/>
    <w:rsid w:val="000D213F"/>
    <w:rsid w:val="000D7053"/>
    <w:rsid w:val="000E0441"/>
    <w:rsid w:val="000E219D"/>
    <w:rsid w:val="000E3C00"/>
    <w:rsid w:val="000E7350"/>
    <w:rsid w:val="000E7E65"/>
    <w:rsid w:val="000F33AF"/>
    <w:rsid w:val="000F6A97"/>
    <w:rsid w:val="00102E37"/>
    <w:rsid w:val="00103435"/>
    <w:rsid w:val="00105862"/>
    <w:rsid w:val="00107799"/>
    <w:rsid w:val="00110814"/>
    <w:rsid w:val="00112733"/>
    <w:rsid w:val="00113102"/>
    <w:rsid w:val="00113BDE"/>
    <w:rsid w:val="00127ED1"/>
    <w:rsid w:val="00135632"/>
    <w:rsid w:val="001367F4"/>
    <w:rsid w:val="00137593"/>
    <w:rsid w:val="00140B35"/>
    <w:rsid w:val="00142793"/>
    <w:rsid w:val="0014737F"/>
    <w:rsid w:val="001577B7"/>
    <w:rsid w:val="001655CB"/>
    <w:rsid w:val="00166EBC"/>
    <w:rsid w:val="001672E8"/>
    <w:rsid w:val="0017249E"/>
    <w:rsid w:val="00172B44"/>
    <w:rsid w:val="001751EF"/>
    <w:rsid w:val="00176182"/>
    <w:rsid w:val="00177C71"/>
    <w:rsid w:val="00180047"/>
    <w:rsid w:val="001831A1"/>
    <w:rsid w:val="001848FA"/>
    <w:rsid w:val="001A4179"/>
    <w:rsid w:val="001A794C"/>
    <w:rsid w:val="001C422F"/>
    <w:rsid w:val="001C5050"/>
    <w:rsid w:val="001D226C"/>
    <w:rsid w:val="001D2FCC"/>
    <w:rsid w:val="001D546F"/>
    <w:rsid w:val="001E0029"/>
    <w:rsid w:val="001E3198"/>
    <w:rsid w:val="001E500D"/>
    <w:rsid w:val="001F06AC"/>
    <w:rsid w:val="002076A5"/>
    <w:rsid w:val="00230AC3"/>
    <w:rsid w:val="00250D94"/>
    <w:rsid w:val="00257EA1"/>
    <w:rsid w:val="00260CA7"/>
    <w:rsid w:val="00271E43"/>
    <w:rsid w:val="00272132"/>
    <w:rsid w:val="00272D84"/>
    <w:rsid w:val="00273DBC"/>
    <w:rsid w:val="00280C7F"/>
    <w:rsid w:val="00282C9D"/>
    <w:rsid w:val="00283AEC"/>
    <w:rsid w:val="00296E2C"/>
    <w:rsid w:val="002A063D"/>
    <w:rsid w:val="002B401B"/>
    <w:rsid w:val="002B6F00"/>
    <w:rsid w:val="002C5048"/>
    <w:rsid w:val="002C5469"/>
    <w:rsid w:val="002C6F3D"/>
    <w:rsid w:val="002E195C"/>
    <w:rsid w:val="002E6900"/>
    <w:rsid w:val="002F219A"/>
    <w:rsid w:val="00302AC4"/>
    <w:rsid w:val="00305C0B"/>
    <w:rsid w:val="003073E5"/>
    <w:rsid w:val="0031082D"/>
    <w:rsid w:val="00310C80"/>
    <w:rsid w:val="003130F4"/>
    <w:rsid w:val="00313750"/>
    <w:rsid w:val="00325BD3"/>
    <w:rsid w:val="00331F56"/>
    <w:rsid w:val="00332397"/>
    <w:rsid w:val="003343F0"/>
    <w:rsid w:val="00335015"/>
    <w:rsid w:val="00342A39"/>
    <w:rsid w:val="00343010"/>
    <w:rsid w:val="00346AE0"/>
    <w:rsid w:val="00350C71"/>
    <w:rsid w:val="00351282"/>
    <w:rsid w:val="00354A46"/>
    <w:rsid w:val="00361AF2"/>
    <w:rsid w:val="003677B4"/>
    <w:rsid w:val="003735E0"/>
    <w:rsid w:val="00373FDC"/>
    <w:rsid w:val="00380845"/>
    <w:rsid w:val="003815E9"/>
    <w:rsid w:val="00393835"/>
    <w:rsid w:val="003950F2"/>
    <w:rsid w:val="003A0034"/>
    <w:rsid w:val="003A3458"/>
    <w:rsid w:val="003A3E2F"/>
    <w:rsid w:val="003A4568"/>
    <w:rsid w:val="003B0C4C"/>
    <w:rsid w:val="003C5E1A"/>
    <w:rsid w:val="003D005A"/>
    <w:rsid w:val="003D3B85"/>
    <w:rsid w:val="003D3E61"/>
    <w:rsid w:val="003D3EA6"/>
    <w:rsid w:val="003D6681"/>
    <w:rsid w:val="003E2B66"/>
    <w:rsid w:val="003F5E94"/>
    <w:rsid w:val="0040063F"/>
    <w:rsid w:val="00400937"/>
    <w:rsid w:val="00410787"/>
    <w:rsid w:val="00412844"/>
    <w:rsid w:val="00414562"/>
    <w:rsid w:val="00414EA5"/>
    <w:rsid w:val="004232F0"/>
    <w:rsid w:val="004348F1"/>
    <w:rsid w:val="004437A8"/>
    <w:rsid w:val="00453807"/>
    <w:rsid w:val="00454A60"/>
    <w:rsid w:val="00463D1D"/>
    <w:rsid w:val="00464FF1"/>
    <w:rsid w:val="00467307"/>
    <w:rsid w:val="004679EB"/>
    <w:rsid w:val="00471D05"/>
    <w:rsid w:val="00472022"/>
    <w:rsid w:val="0047290E"/>
    <w:rsid w:val="00475C60"/>
    <w:rsid w:val="004766E1"/>
    <w:rsid w:val="00477AE2"/>
    <w:rsid w:val="00480DA1"/>
    <w:rsid w:val="00485C4E"/>
    <w:rsid w:val="004A0352"/>
    <w:rsid w:val="004A1EF1"/>
    <w:rsid w:val="004B09A3"/>
    <w:rsid w:val="004B1835"/>
    <w:rsid w:val="004B3029"/>
    <w:rsid w:val="004B5ECF"/>
    <w:rsid w:val="004B6B13"/>
    <w:rsid w:val="004C058D"/>
    <w:rsid w:val="004C3260"/>
    <w:rsid w:val="004D376B"/>
    <w:rsid w:val="004E3832"/>
    <w:rsid w:val="004E4CDE"/>
    <w:rsid w:val="004E582F"/>
    <w:rsid w:val="004F0971"/>
    <w:rsid w:val="004F6B1D"/>
    <w:rsid w:val="00501E29"/>
    <w:rsid w:val="00523057"/>
    <w:rsid w:val="00523460"/>
    <w:rsid w:val="00524C0D"/>
    <w:rsid w:val="005341B2"/>
    <w:rsid w:val="00537F4C"/>
    <w:rsid w:val="00544BD4"/>
    <w:rsid w:val="00547153"/>
    <w:rsid w:val="00551DCB"/>
    <w:rsid w:val="005579C5"/>
    <w:rsid w:val="00557CFC"/>
    <w:rsid w:val="00571B14"/>
    <w:rsid w:val="00571F6D"/>
    <w:rsid w:val="00573683"/>
    <w:rsid w:val="00574950"/>
    <w:rsid w:val="0057656E"/>
    <w:rsid w:val="00584E02"/>
    <w:rsid w:val="005A39DD"/>
    <w:rsid w:val="005A3B14"/>
    <w:rsid w:val="005B0C80"/>
    <w:rsid w:val="005B1BCC"/>
    <w:rsid w:val="005C0CDA"/>
    <w:rsid w:val="005C2F37"/>
    <w:rsid w:val="005C6FE0"/>
    <w:rsid w:val="005D25E9"/>
    <w:rsid w:val="005D33ED"/>
    <w:rsid w:val="005D52F4"/>
    <w:rsid w:val="005D6827"/>
    <w:rsid w:val="005D6E5A"/>
    <w:rsid w:val="005E2843"/>
    <w:rsid w:val="005E38F4"/>
    <w:rsid w:val="005E434A"/>
    <w:rsid w:val="005F359D"/>
    <w:rsid w:val="005F7BCB"/>
    <w:rsid w:val="00614B74"/>
    <w:rsid w:val="006151A8"/>
    <w:rsid w:val="00622366"/>
    <w:rsid w:val="0062476E"/>
    <w:rsid w:val="006275FD"/>
    <w:rsid w:val="0063667F"/>
    <w:rsid w:val="006372C4"/>
    <w:rsid w:val="00637CB6"/>
    <w:rsid w:val="00641491"/>
    <w:rsid w:val="00656539"/>
    <w:rsid w:val="006663E3"/>
    <w:rsid w:val="006675C7"/>
    <w:rsid w:val="006728C3"/>
    <w:rsid w:val="00677DF7"/>
    <w:rsid w:val="006846E3"/>
    <w:rsid w:val="00684A9F"/>
    <w:rsid w:val="0068770D"/>
    <w:rsid w:val="00690626"/>
    <w:rsid w:val="00693872"/>
    <w:rsid w:val="00694498"/>
    <w:rsid w:val="006958A6"/>
    <w:rsid w:val="0069716F"/>
    <w:rsid w:val="006A5416"/>
    <w:rsid w:val="006A729F"/>
    <w:rsid w:val="006A7A4D"/>
    <w:rsid w:val="006B0E50"/>
    <w:rsid w:val="006B2164"/>
    <w:rsid w:val="006B2DBD"/>
    <w:rsid w:val="006B3DB7"/>
    <w:rsid w:val="006B402B"/>
    <w:rsid w:val="006C0267"/>
    <w:rsid w:val="006D0248"/>
    <w:rsid w:val="006D1B3E"/>
    <w:rsid w:val="006D525C"/>
    <w:rsid w:val="006E3919"/>
    <w:rsid w:val="006F05A7"/>
    <w:rsid w:val="006F0647"/>
    <w:rsid w:val="006F47A4"/>
    <w:rsid w:val="006F49D2"/>
    <w:rsid w:val="006F52C6"/>
    <w:rsid w:val="007113C6"/>
    <w:rsid w:val="007135A1"/>
    <w:rsid w:val="007136AC"/>
    <w:rsid w:val="00713BC6"/>
    <w:rsid w:val="007215F6"/>
    <w:rsid w:val="0073046A"/>
    <w:rsid w:val="00732326"/>
    <w:rsid w:val="00735E06"/>
    <w:rsid w:val="007372DF"/>
    <w:rsid w:val="007459A9"/>
    <w:rsid w:val="00746D6B"/>
    <w:rsid w:val="00754B72"/>
    <w:rsid w:val="007743EE"/>
    <w:rsid w:val="00775063"/>
    <w:rsid w:val="00776966"/>
    <w:rsid w:val="00792043"/>
    <w:rsid w:val="007931FE"/>
    <w:rsid w:val="00795286"/>
    <w:rsid w:val="0079713F"/>
    <w:rsid w:val="007A6859"/>
    <w:rsid w:val="007B0554"/>
    <w:rsid w:val="007B0D81"/>
    <w:rsid w:val="007B6686"/>
    <w:rsid w:val="007B6E8D"/>
    <w:rsid w:val="007C011D"/>
    <w:rsid w:val="007C27B7"/>
    <w:rsid w:val="007C7B67"/>
    <w:rsid w:val="007D35A4"/>
    <w:rsid w:val="007D4791"/>
    <w:rsid w:val="007E043E"/>
    <w:rsid w:val="007E381D"/>
    <w:rsid w:val="007E4481"/>
    <w:rsid w:val="007E62CB"/>
    <w:rsid w:val="007E6C99"/>
    <w:rsid w:val="007F08EC"/>
    <w:rsid w:val="007F1440"/>
    <w:rsid w:val="007F40CA"/>
    <w:rsid w:val="007F4D42"/>
    <w:rsid w:val="008249A0"/>
    <w:rsid w:val="008354B8"/>
    <w:rsid w:val="00840BF8"/>
    <w:rsid w:val="00840D72"/>
    <w:rsid w:val="0084191F"/>
    <w:rsid w:val="0084538D"/>
    <w:rsid w:val="00857221"/>
    <w:rsid w:val="00857F7B"/>
    <w:rsid w:val="00866339"/>
    <w:rsid w:val="00866BDF"/>
    <w:rsid w:val="00871C72"/>
    <w:rsid w:val="0088449A"/>
    <w:rsid w:val="00892B45"/>
    <w:rsid w:val="00892FF3"/>
    <w:rsid w:val="00897FDE"/>
    <w:rsid w:val="008A2505"/>
    <w:rsid w:val="008B0AD0"/>
    <w:rsid w:val="008B4FAC"/>
    <w:rsid w:val="008D016D"/>
    <w:rsid w:val="008D3534"/>
    <w:rsid w:val="008E6C47"/>
    <w:rsid w:val="008F7650"/>
    <w:rsid w:val="00900DA9"/>
    <w:rsid w:val="009127FA"/>
    <w:rsid w:val="00915ECE"/>
    <w:rsid w:val="0092641E"/>
    <w:rsid w:val="00934F56"/>
    <w:rsid w:val="009424C4"/>
    <w:rsid w:val="00942CC8"/>
    <w:rsid w:val="009526FC"/>
    <w:rsid w:val="0095701E"/>
    <w:rsid w:val="00965C93"/>
    <w:rsid w:val="0096754F"/>
    <w:rsid w:val="00982337"/>
    <w:rsid w:val="00996CF0"/>
    <w:rsid w:val="009A3FE6"/>
    <w:rsid w:val="009B74D0"/>
    <w:rsid w:val="009D2D36"/>
    <w:rsid w:val="009D61BE"/>
    <w:rsid w:val="009E42BE"/>
    <w:rsid w:val="009E49E3"/>
    <w:rsid w:val="009F622E"/>
    <w:rsid w:val="00A00573"/>
    <w:rsid w:val="00A06CBA"/>
    <w:rsid w:val="00A07685"/>
    <w:rsid w:val="00A1288F"/>
    <w:rsid w:val="00A21913"/>
    <w:rsid w:val="00A24E39"/>
    <w:rsid w:val="00A31EFD"/>
    <w:rsid w:val="00A32A68"/>
    <w:rsid w:val="00A3458E"/>
    <w:rsid w:val="00A41320"/>
    <w:rsid w:val="00A41512"/>
    <w:rsid w:val="00A42F0D"/>
    <w:rsid w:val="00A50226"/>
    <w:rsid w:val="00A53B0C"/>
    <w:rsid w:val="00A6038F"/>
    <w:rsid w:val="00A62106"/>
    <w:rsid w:val="00A62755"/>
    <w:rsid w:val="00A62EF7"/>
    <w:rsid w:val="00A63AF0"/>
    <w:rsid w:val="00A6529A"/>
    <w:rsid w:val="00A74771"/>
    <w:rsid w:val="00A752F4"/>
    <w:rsid w:val="00A76428"/>
    <w:rsid w:val="00A8669F"/>
    <w:rsid w:val="00A90257"/>
    <w:rsid w:val="00A90C94"/>
    <w:rsid w:val="00A93D89"/>
    <w:rsid w:val="00A964A5"/>
    <w:rsid w:val="00AA3887"/>
    <w:rsid w:val="00AA4E1A"/>
    <w:rsid w:val="00AB2E8C"/>
    <w:rsid w:val="00AD4BA8"/>
    <w:rsid w:val="00AF0520"/>
    <w:rsid w:val="00AF12F6"/>
    <w:rsid w:val="00B00FF4"/>
    <w:rsid w:val="00B06631"/>
    <w:rsid w:val="00B14D39"/>
    <w:rsid w:val="00B16AC6"/>
    <w:rsid w:val="00B17506"/>
    <w:rsid w:val="00B23B2F"/>
    <w:rsid w:val="00B33211"/>
    <w:rsid w:val="00B34E1D"/>
    <w:rsid w:val="00B373DD"/>
    <w:rsid w:val="00B4770D"/>
    <w:rsid w:val="00B546D9"/>
    <w:rsid w:val="00B57E38"/>
    <w:rsid w:val="00B63510"/>
    <w:rsid w:val="00B63562"/>
    <w:rsid w:val="00B71E02"/>
    <w:rsid w:val="00B84B39"/>
    <w:rsid w:val="00B9155A"/>
    <w:rsid w:val="00BA08BC"/>
    <w:rsid w:val="00BA3892"/>
    <w:rsid w:val="00BA541F"/>
    <w:rsid w:val="00BB0A16"/>
    <w:rsid w:val="00BB6DB7"/>
    <w:rsid w:val="00BD252A"/>
    <w:rsid w:val="00BD2DE6"/>
    <w:rsid w:val="00BD5D0B"/>
    <w:rsid w:val="00BD6BB3"/>
    <w:rsid w:val="00BE57AB"/>
    <w:rsid w:val="00BF1D17"/>
    <w:rsid w:val="00C01726"/>
    <w:rsid w:val="00C10BFE"/>
    <w:rsid w:val="00C13348"/>
    <w:rsid w:val="00C14405"/>
    <w:rsid w:val="00C15A2E"/>
    <w:rsid w:val="00C425A6"/>
    <w:rsid w:val="00C442F5"/>
    <w:rsid w:val="00C474E1"/>
    <w:rsid w:val="00C47C94"/>
    <w:rsid w:val="00C55456"/>
    <w:rsid w:val="00C65902"/>
    <w:rsid w:val="00C704BA"/>
    <w:rsid w:val="00C77AC5"/>
    <w:rsid w:val="00C81E88"/>
    <w:rsid w:val="00C905DC"/>
    <w:rsid w:val="00C90DF2"/>
    <w:rsid w:val="00C94CB4"/>
    <w:rsid w:val="00CA216D"/>
    <w:rsid w:val="00CA785B"/>
    <w:rsid w:val="00CB22A7"/>
    <w:rsid w:val="00CB3946"/>
    <w:rsid w:val="00CC4C42"/>
    <w:rsid w:val="00CD25A5"/>
    <w:rsid w:val="00CD2F7B"/>
    <w:rsid w:val="00CD722E"/>
    <w:rsid w:val="00CE6F12"/>
    <w:rsid w:val="00CE76AD"/>
    <w:rsid w:val="00CE7897"/>
    <w:rsid w:val="00CF005C"/>
    <w:rsid w:val="00CF2FB8"/>
    <w:rsid w:val="00D015C1"/>
    <w:rsid w:val="00D05D2B"/>
    <w:rsid w:val="00D11296"/>
    <w:rsid w:val="00D21932"/>
    <w:rsid w:val="00D22812"/>
    <w:rsid w:val="00D25ADF"/>
    <w:rsid w:val="00D30357"/>
    <w:rsid w:val="00D34D99"/>
    <w:rsid w:val="00D5211A"/>
    <w:rsid w:val="00D54BA5"/>
    <w:rsid w:val="00D60762"/>
    <w:rsid w:val="00D62FB7"/>
    <w:rsid w:val="00D71951"/>
    <w:rsid w:val="00D71CFC"/>
    <w:rsid w:val="00D73104"/>
    <w:rsid w:val="00D769AB"/>
    <w:rsid w:val="00D823C3"/>
    <w:rsid w:val="00D8440F"/>
    <w:rsid w:val="00D85A79"/>
    <w:rsid w:val="00D8766C"/>
    <w:rsid w:val="00D90F54"/>
    <w:rsid w:val="00DA04C5"/>
    <w:rsid w:val="00DA5859"/>
    <w:rsid w:val="00DA6D93"/>
    <w:rsid w:val="00DA7B1E"/>
    <w:rsid w:val="00DB386A"/>
    <w:rsid w:val="00DB5FB6"/>
    <w:rsid w:val="00DB65F1"/>
    <w:rsid w:val="00DC22DF"/>
    <w:rsid w:val="00DC49B2"/>
    <w:rsid w:val="00DC5937"/>
    <w:rsid w:val="00DE5158"/>
    <w:rsid w:val="00DF7304"/>
    <w:rsid w:val="00E000F3"/>
    <w:rsid w:val="00E01B4E"/>
    <w:rsid w:val="00E04FDB"/>
    <w:rsid w:val="00E112FC"/>
    <w:rsid w:val="00E14010"/>
    <w:rsid w:val="00E14E44"/>
    <w:rsid w:val="00E2187D"/>
    <w:rsid w:val="00E22090"/>
    <w:rsid w:val="00E227D4"/>
    <w:rsid w:val="00E27EC1"/>
    <w:rsid w:val="00E467E9"/>
    <w:rsid w:val="00E4699C"/>
    <w:rsid w:val="00E477EF"/>
    <w:rsid w:val="00E50CEE"/>
    <w:rsid w:val="00E515E2"/>
    <w:rsid w:val="00E54F8D"/>
    <w:rsid w:val="00E64843"/>
    <w:rsid w:val="00E74E8D"/>
    <w:rsid w:val="00E77BBE"/>
    <w:rsid w:val="00E81A83"/>
    <w:rsid w:val="00E84D7E"/>
    <w:rsid w:val="00E868A9"/>
    <w:rsid w:val="00E975E6"/>
    <w:rsid w:val="00EA387D"/>
    <w:rsid w:val="00EA4ADA"/>
    <w:rsid w:val="00EA5EFD"/>
    <w:rsid w:val="00EA74F7"/>
    <w:rsid w:val="00EB5037"/>
    <w:rsid w:val="00EB73D4"/>
    <w:rsid w:val="00EB7C19"/>
    <w:rsid w:val="00EC4BAD"/>
    <w:rsid w:val="00EE02E2"/>
    <w:rsid w:val="00EE0E6A"/>
    <w:rsid w:val="00EE1F71"/>
    <w:rsid w:val="00EF4C94"/>
    <w:rsid w:val="00F05D17"/>
    <w:rsid w:val="00F12F50"/>
    <w:rsid w:val="00F16AD8"/>
    <w:rsid w:val="00F26D3C"/>
    <w:rsid w:val="00F335FC"/>
    <w:rsid w:val="00F3697A"/>
    <w:rsid w:val="00F44940"/>
    <w:rsid w:val="00F467D6"/>
    <w:rsid w:val="00F47C21"/>
    <w:rsid w:val="00F55528"/>
    <w:rsid w:val="00F5600B"/>
    <w:rsid w:val="00F573A1"/>
    <w:rsid w:val="00F63200"/>
    <w:rsid w:val="00F65308"/>
    <w:rsid w:val="00F653C6"/>
    <w:rsid w:val="00F6584C"/>
    <w:rsid w:val="00F7714B"/>
    <w:rsid w:val="00F84CA3"/>
    <w:rsid w:val="00F85CD4"/>
    <w:rsid w:val="00F90ABA"/>
    <w:rsid w:val="00F937F0"/>
    <w:rsid w:val="00F95510"/>
    <w:rsid w:val="00FA35F1"/>
    <w:rsid w:val="00FA69A3"/>
    <w:rsid w:val="00FB4409"/>
    <w:rsid w:val="00FC47BB"/>
    <w:rsid w:val="00FC797C"/>
    <w:rsid w:val="00FD7440"/>
    <w:rsid w:val="00FD7DCC"/>
    <w:rsid w:val="00FE2656"/>
    <w:rsid w:val="00FE7B94"/>
    <w:rsid w:val="00FF0A6F"/>
    <w:rsid w:val="00FF36D8"/>
    <w:rsid w:val="00FF7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633FF2"/>
  <w15:chartTrackingRefBased/>
  <w15:docId w15:val="{25237132-25A9-4CCC-B072-D61136D23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145"/>
    <w:pPr>
      <w:ind w:left="720"/>
      <w:contextualSpacing/>
    </w:pPr>
  </w:style>
  <w:style w:type="paragraph" w:styleId="FootnoteText">
    <w:name w:val="footnote text"/>
    <w:basedOn w:val="Normal"/>
    <w:link w:val="FootnoteTextChar"/>
    <w:semiHidden/>
    <w:rsid w:val="00076145"/>
    <w:pPr>
      <w:spacing w:after="0" w:line="240" w:lineRule="auto"/>
    </w:pPr>
    <w:rPr>
      <w:rFonts w:ascii="Times New Roman" w:eastAsia="Times New Roman" w:hAnsi="Times New Roman" w:cs="Times New Roman"/>
      <w:spacing w:val="-3"/>
      <w:sz w:val="20"/>
      <w:szCs w:val="20"/>
    </w:rPr>
  </w:style>
  <w:style w:type="character" w:customStyle="1" w:styleId="FootnoteTextChar">
    <w:name w:val="Footnote Text Char"/>
    <w:basedOn w:val="DefaultParagraphFont"/>
    <w:link w:val="FootnoteText"/>
    <w:semiHidden/>
    <w:rsid w:val="00076145"/>
    <w:rPr>
      <w:rFonts w:ascii="Times New Roman" w:eastAsia="Times New Roman" w:hAnsi="Times New Roman" w:cs="Times New Roman"/>
      <w:spacing w:val="-3"/>
      <w:sz w:val="20"/>
      <w:szCs w:val="20"/>
    </w:rPr>
  </w:style>
  <w:style w:type="character" w:styleId="FootnoteReference">
    <w:name w:val="footnote reference"/>
    <w:semiHidden/>
    <w:rsid w:val="00076145"/>
    <w:rPr>
      <w:vertAlign w:val="superscript"/>
    </w:rPr>
  </w:style>
  <w:style w:type="character" w:styleId="Hyperlink">
    <w:name w:val="Hyperlink"/>
    <w:rsid w:val="00076145"/>
    <w:rPr>
      <w:color w:val="0000FF"/>
      <w:u w:val="single"/>
    </w:rPr>
  </w:style>
  <w:style w:type="paragraph" w:styleId="Header">
    <w:name w:val="header"/>
    <w:basedOn w:val="Normal"/>
    <w:link w:val="HeaderChar"/>
    <w:uiPriority w:val="99"/>
    <w:unhideWhenUsed/>
    <w:rsid w:val="001848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8FA"/>
  </w:style>
  <w:style w:type="paragraph" w:styleId="Footer">
    <w:name w:val="footer"/>
    <w:basedOn w:val="Normal"/>
    <w:link w:val="FooterChar"/>
    <w:uiPriority w:val="99"/>
    <w:unhideWhenUsed/>
    <w:rsid w:val="001848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8FA"/>
  </w:style>
  <w:style w:type="character" w:styleId="UnresolvedMention">
    <w:name w:val="Unresolved Mention"/>
    <w:basedOn w:val="DefaultParagraphFont"/>
    <w:uiPriority w:val="99"/>
    <w:semiHidden/>
    <w:unhideWhenUsed/>
    <w:rsid w:val="007B0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iowa.gov/law/administrativerules/rules?agency+481&amp;chapter+59&amp;pubDate=06-19-2019" TargetMode="Externa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E94D7B4875EA408790511D865369BE" ma:contentTypeVersion="7" ma:contentTypeDescription="Create a new document." ma:contentTypeScope="" ma:versionID="7f7689ae261e177245a6d2aea64755a2">
  <xsd:schema xmlns:xsd="http://www.w3.org/2001/XMLSchema" xmlns:xs="http://www.w3.org/2001/XMLSchema" xmlns:p="http://schemas.microsoft.com/office/2006/metadata/properties" xmlns:ns3="40630134-8b2e-44b5-89ec-4a9fd5334ea6" xmlns:ns4="ea872ada-39ed-421f-9b33-c2a54aef194c" targetNamespace="http://schemas.microsoft.com/office/2006/metadata/properties" ma:root="true" ma:fieldsID="25fb7135cb194c076ad44b02825e689e" ns3:_="" ns4:_="">
    <xsd:import namespace="40630134-8b2e-44b5-89ec-4a9fd5334ea6"/>
    <xsd:import namespace="ea872ada-39ed-421f-9b33-c2a54aef194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30134-8b2e-44b5-89ec-4a9fd5334e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872ada-39ed-421f-9b33-c2a54aef19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EBF42F-2A8B-489E-A712-B8C3055A2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30134-8b2e-44b5-89ec-4a9fd5334ea6"/>
    <ds:schemaRef ds:uri="ea872ada-39ed-421f-9b33-c2a54aef1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9BD929-337B-4250-B43B-D3D661A16B8A}">
  <ds:schemaRefs>
    <ds:schemaRef ds:uri="http://schemas.microsoft.com/sharepoint/v3/contenttype/forms"/>
  </ds:schemaRefs>
</ds:datastoreItem>
</file>

<file path=customXml/itemProps3.xml><?xml version="1.0" encoding="utf-8"?>
<ds:datastoreItem xmlns:ds="http://schemas.openxmlformats.org/officeDocument/2006/customXml" ds:itemID="{DAF0A1A4-61C1-4D59-9660-B8505831EFCB}">
  <ds:schemaRefs>
    <ds:schemaRef ds:uri="http://purl.org/dc/elements/1.1/"/>
    <ds:schemaRef ds:uri="http://schemas.openxmlformats.org/package/2006/metadata/core-properties"/>
    <ds:schemaRef ds:uri="http://schemas.microsoft.com/office/2006/documentManagement/types"/>
    <ds:schemaRef ds:uri="ea872ada-39ed-421f-9b33-c2a54aef194c"/>
    <ds:schemaRef ds:uri="http://purl.org/dc/dcmitype/"/>
    <ds:schemaRef ds:uri="http://purl.org/dc/terms/"/>
    <ds:schemaRef ds:uri="http://www.w3.org/XML/1998/namespace"/>
    <ds:schemaRef ds:uri="http://schemas.microsoft.com/office/infopath/2007/PartnerControls"/>
    <ds:schemaRef ds:uri="40630134-8b2e-44b5-89ec-4a9fd5334ea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994</Words>
  <Characters>5668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 LaGrange</dc:creator>
  <cp:keywords/>
  <dc:description/>
  <cp:lastModifiedBy>Rebecca Siglin</cp:lastModifiedBy>
  <cp:revision>75</cp:revision>
  <dcterms:created xsi:type="dcterms:W3CDTF">2021-08-30T19:52:00Z</dcterms:created>
  <dcterms:modified xsi:type="dcterms:W3CDTF">2021-08-31T15:26:00Z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0x010100BBE94D7B4875EA408790511D865369BE</vt:lpwstr>
  </property>
</Properties>
</file>