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1FDD7488"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8240"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9B4C58">
        <w:rPr>
          <w:b/>
          <w:sz w:val="32"/>
          <w:szCs w:val="24"/>
        </w:rPr>
        <w:t xml:space="preserve">Barber and Beautician Services </w:t>
      </w:r>
      <w:r w:rsidR="00105862">
        <w:rPr>
          <w:b/>
          <w:sz w:val="32"/>
          <w:szCs w:val="24"/>
        </w:rPr>
        <w:t xml:space="preserve"> </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74D59A14" w:rsidR="00076145" w:rsidRPr="006F47A4" w:rsidRDefault="00D30357" w:rsidP="004B6B13">
      <w:pPr>
        <w:rPr>
          <w:b/>
          <w:bCs/>
          <w:sz w:val="24"/>
          <w:szCs w:val="24"/>
          <w:u w:val="single"/>
        </w:rPr>
      </w:pPr>
      <w:r w:rsidRPr="006F47A4">
        <w:rPr>
          <w:b/>
          <w:bCs/>
          <w:sz w:val="24"/>
          <w:szCs w:val="24"/>
          <w:u w:val="single"/>
        </w:rPr>
        <w:t>Policy</w:t>
      </w:r>
    </w:p>
    <w:p w14:paraId="03301E0A" w14:textId="51877C26" w:rsidR="00FD5962" w:rsidRPr="009B4C58" w:rsidRDefault="009B4C58" w:rsidP="009B4C58">
      <w:pPr>
        <w:rPr>
          <w:sz w:val="24"/>
          <w:szCs w:val="24"/>
        </w:rPr>
      </w:pPr>
      <w:r>
        <w:rPr>
          <w:sz w:val="24"/>
          <w:szCs w:val="24"/>
        </w:rPr>
        <w:t xml:space="preserve">Residents in long-term care settings enjoy services </w:t>
      </w:r>
      <w:r w:rsidR="00D65E82">
        <w:rPr>
          <w:sz w:val="24"/>
          <w:szCs w:val="24"/>
        </w:rPr>
        <w:t xml:space="preserve">including a barber and beautician.  When these services are provided on-site the barber and/or beautician will follow rules </w:t>
      </w:r>
      <w:r w:rsidR="000A215B">
        <w:rPr>
          <w:sz w:val="24"/>
          <w:szCs w:val="24"/>
        </w:rPr>
        <w:t xml:space="preserve">subject to individual licensure, in addition to rules that pertain to long-term care settings. </w:t>
      </w:r>
    </w:p>
    <w:p w14:paraId="66861D93" w14:textId="4EFA7D6A" w:rsidR="00310C80" w:rsidRDefault="00310C80" w:rsidP="004B6B13">
      <w:pPr>
        <w:rPr>
          <w:b/>
          <w:bCs/>
          <w:sz w:val="24"/>
          <w:szCs w:val="24"/>
          <w:u w:val="single"/>
        </w:rPr>
      </w:pPr>
      <w:r w:rsidRPr="006F47A4">
        <w:rPr>
          <w:b/>
          <w:bCs/>
          <w:sz w:val="24"/>
          <w:szCs w:val="24"/>
          <w:u w:val="single"/>
        </w:rPr>
        <w:t>Procedures</w:t>
      </w:r>
    </w:p>
    <w:p w14:paraId="475E96EC" w14:textId="3845D52A" w:rsidR="002E41F4" w:rsidRDefault="00372D67" w:rsidP="002E41F4">
      <w:pPr>
        <w:rPr>
          <w:sz w:val="24"/>
          <w:szCs w:val="24"/>
        </w:rPr>
      </w:pPr>
      <w:r>
        <w:rPr>
          <w:sz w:val="24"/>
          <w:szCs w:val="24"/>
        </w:rPr>
        <w:t xml:space="preserve">Long-term care settings shall maintain current copies of licensure for all barbers and beauticians providing services in their buildings.  If a barber or beautician is an independent contractor, the building will also maintain </w:t>
      </w:r>
      <w:r w:rsidR="00400295">
        <w:rPr>
          <w:sz w:val="24"/>
          <w:szCs w:val="24"/>
        </w:rPr>
        <w:t xml:space="preserve">copies of the barber or beautician’s liability insurance.  </w:t>
      </w:r>
    </w:p>
    <w:p w14:paraId="6A0F7563" w14:textId="55395ED9" w:rsidR="00400295" w:rsidRPr="00022961" w:rsidRDefault="00400295" w:rsidP="002E41F4">
      <w:pPr>
        <w:rPr>
          <w:b/>
          <w:bCs/>
          <w:sz w:val="24"/>
          <w:szCs w:val="24"/>
        </w:rPr>
      </w:pPr>
      <w:r w:rsidRPr="00022961">
        <w:rPr>
          <w:b/>
          <w:bCs/>
          <w:sz w:val="24"/>
          <w:szCs w:val="24"/>
        </w:rPr>
        <w:t xml:space="preserve">According to </w:t>
      </w:r>
      <w:r w:rsidR="006B0B80">
        <w:rPr>
          <w:b/>
          <w:bCs/>
          <w:sz w:val="24"/>
          <w:szCs w:val="24"/>
        </w:rPr>
        <w:t>IAC</w:t>
      </w:r>
      <w:r w:rsidRPr="00022961">
        <w:rPr>
          <w:b/>
          <w:bCs/>
          <w:sz w:val="24"/>
          <w:szCs w:val="24"/>
        </w:rPr>
        <w:t xml:space="preserve"> 645-63.11</w:t>
      </w:r>
      <w:r w:rsidR="00A244A0" w:rsidRPr="00022961">
        <w:rPr>
          <w:b/>
          <w:bCs/>
          <w:sz w:val="24"/>
          <w:szCs w:val="24"/>
        </w:rPr>
        <w:t xml:space="preserve">: </w:t>
      </w:r>
    </w:p>
    <w:p w14:paraId="17E84ED9" w14:textId="098FAC02" w:rsidR="00A244A0" w:rsidRDefault="00A244A0" w:rsidP="00A244A0">
      <w:pPr>
        <w:pStyle w:val="ListParagraph"/>
        <w:numPr>
          <w:ilvl w:val="0"/>
          <w:numId w:val="40"/>
        </w:numPr>
        <w:rPr>
          <w:sz w:val="24"/>
          <w:szCs w:val="24"/>
        </w:rPr>
      </w:pPr>
      <w:r>
        <w:rPr>
          <w:sz w:val="24"/>
          <w:szCs w:val="24"/>
        </w:rPr>
        <w:t xml:space="preserve">All licensees </w:t>
      </w:r>
      <w:r w:rsidR="00601A8F">
        <w:rPr>
          <w:sz w:val="24"/>
          <w:szCs w:val="24"/>
        </w:rPr>
        <w:t xml:space="preserve">shall practice universal precautions consistently be observing the following: </w:t>
      </w:r>
    </w:p>
    <w:p w14:paraId="67C66DAA" w14:textId="3D8DF6F3" w:rsidR="00535A9D" w:rsidRDefault="00535A9D" w:rsidP="00535A9D">
      <w:pPr>
        <w:pStyle w:val="ListParagraph"/>
        <w:numPr>
          <w:ilvl w:val="1"/>
          <w:numId w:val="40"/>
        </w:numPr>
        <w:rPr>
          <w:sz w:val="24"/>
          <w:szCs w:val="24"/>
        </w:rPr>
      </w:pPr>
      <w:r>
        <w:rPr>
          <w:sz w:val="24"/>
          <w:szCs w:val="24"/>
        </w:rPr>
        <w:t xml:space="preserve">Hand hygiene shall be completed after smoking, eating, or using the restroom and before providing services to each resident.  Hand sanitizers are not an acceptable substitute for hand washing.  </w:t>
      </w:r>
    </w:p>
    <w:p w14:paraId="0A4793F5" w14:textId="42B97E01" w:rsidR="00535A9D" w:rsidRDefault="00535A9D" w:rsidP="00535A9D">
      <w:pPr>
        <w:pStyle w:val="ListParagraph"/>
        <w:numPr>
          <w:ilvl w:val="1"/>
          <w:numId w:val="40"/>
        </w:numPr>
        <w:rPr>
          <w:sz w:val="24"/>
          <w:szCs w:val="24"/>
        </w:rPr>
      </w:pPr>
      <w:r>
        <w:rPr>
          <w:sz w:val="24"/>
          <w:szCs w:val="24"/>
        </w:rPr>
        <w:t>A biohazard sharps container shall be available</w:t>
      </w:r>
      <w:r w:rsidR="00B26F5E">
        <w:rPr>
          <w:sz w:val="24"/>
          <w:szCs w:val="24"/>
        </w:rPr>
        <w:t xml:space="preserve"> for disposing of used needles, razor blades and other sharp instruments.  Containers shall be located as close to the use area as is practical.  Containers shall not be filled above designated “fill line” and shall be disposed of in accordance with guidelines for disposal of sharps. </w:t>
      </w:r>
    </w:p>
    <w:p w14:paraId="6123C91F" w14:textId="485FE479" w:rsidR="004B3D1A" w:rsidRDefault="004B3D1A" w:rsidP="00535A9D">
      <w:pPr>
        <w:pStyle w:val="ListParagraph"/>
        <w:numPr>
          <w:ilvl w:val="1"/>
          <w:numId w:val="40"/>
        </w:numPr>
        <w:rPr>
          <w:sz w:val="24"/>
          <w:szCs w:val="24"/>
        </w:rPr>
      </w:pPr>
      <w:r>
        <w:rPr>
          <w:sz w:val="24"/>
          <w:szCs w:val="24"/>
        </w:rPr>
        <w:t xml:space="preserve">Disposable gloves shall be used when encountering residents with open sores.  Gloves shall only be used on a single resident and shall be disposed of after service.  Anytime </w:t>
      </w:r>
      <w:r w:rsidR="001553BA">
        <w:rPr>
          <w:sz w:val="24"/>
          <w:szCs w:val="24"/>
        </w:rPr>
        <w:t xml:space="preserve">gloves are used during service, hand hygiene shall be completed before and after glove use. </w:t>
      </w:r>
      <w:r w:rsidR="00F560FF">
        <w:rPr>
          <w:sz w:val="24"/>
          <w:szCs w:val="24"/>
        </w:rPr>
        <w:t xml:space="preserve">If </w:t>
      </w:r>
      <w:r w:rsidR="002675F5">
        <w:rPr>
          <w:sz w:val="24"/>
          <w:szCs w:val="24"/>
        </w:rPr>
        <w:t>the barber or beautician deems necessary, they may refuse service to a resident with an open sore</w:t>
      </w:r>
      <w:r w:rsidR="00E47001">
        <w:rPr>
          <w:sz w:val="24"/>
          <w:szCs w:val="24"/>
        </w:rPr>
        <w:t xml:space="preserve">. </w:t>
      </w:r>
    </w:p>
    <w:p w14:paraId="21CCE2C1" w14:textId="35F70044" w:rsidR="00E47001" w:rsidRDefault="00E47001" w:rsidP="00535A9D">
      <w:pPr>
        <w:pStyle w:val="ListParagraph"/>
        <w:numPr>
          <w:ilvl w:val="1"/>
          <w:numId w:val="40"/>
        </w:numPr>
        <w:rPr>
          <w:sz w:val="24"/>
          <w:szCs w:val="24"/>
        </w:rPr>
      </w:pPr>
      <w:r>
        <w:rPr>
          <w:sz w:val="24"/>
          <w:szCs w:val="24"/>
        </w:rPr>
        <w:t>If the barber or beautician has an open sore</w:t>
      </w:r>
      <w:r w:rsidR="00686EE2">
        <w:rPr>
          <w:sz w:val="24"/>
          <w:szCs w:val="24"/>
        </w:rPr>
        <w:t xml:space="preserve"> that cannot be effectively covered, they should refrain from providing services to residents. </w:t>
      </w:r>
    </w:p>
    <w:p w14:paraId="5FD1FA35" w14:textId="56B024F1" w:rsidR="00686EE2" w:rsidRDefault="00686EE2" w:rsidP="00535A9D">
      <w:pPr>
        <w:pStyle w:val="ListParagraph"/>
        <w:numPr>
          <w:ilvl w:val="1"/>
          <w:numId w:val="40"/>
        </w:numPr>
        <w:rPr>
          <w:sz w:val="24"/>
          <w:szCs w:val="24"/>
        </w:rPr>
      </w:pPr>
      <w:r>
        <w:rPr>
          <w:sz w:val="24"/>
          <w:szCs w:val="24"/>
        </w:rPr>
        <w:t>Instruments and implements shall be appropriate disinfected</w:t>
      </w:r>
      <w:r w:rsidR="00AE0D84">
        <w:rPr>
          <w:sz w:val="24"/>
          <w:szCs w:val="24"/>
        </w:rPr>
        <w:t xml:space="preserve">.  Instruments and supplies that have been used on a resident or are soiled in any manner, shall be placed in an appropriate receptacle clearly labeled “used”.  All used items shall be separate from items that are appropriately disinfected and ready for use.  </w:t>
      </w:r>
      <w:r w:rsidR="00AC245D">
        <w:rPr>
          <w:sz w:val="24"/>
          <w:szCs w:val="24"/>
        </w:rPr>
        <w:t xml:space="preserve">  Disinfectant shall be stored in the dispensary.  (Per long-term care rules, </w:t>
      </w:r>
      <w:r w:rsidR="00AC245D">
        <w:rPr>
          <w:sz w:val="24"/>
          <w:szCs w:val="24"/>
        </w:rPr>
        <w:lastRenderedPageBreak/>
        <w:t>appropriate measures shall be taken to ensure resident safety from harmful chemicals.)</w:t>
      </w:r>
    </w:p>
    <w:p w14:paraId="3E861CA0" w14:textId="1D822699" w:rsidR="006B0B80" w:rsidRPr="003E6E3F" w:rsidRDefault="006B0B80" w:rsidP="006B0B80">
      <w:pPr>
        <w:rPr>
          <w:b/>
          <w:bCs/>
          <w:sz w:val="24"/>
          <w:szCs w:val="24"/>
        </w:rPr>
      </w:pPr>
      <w:r w:rsidRPr="003E6E3F">
        <w:rPr>
          <w:b/>
          <w:bCs/>
          <w:sz w:val="24"/>
          <w:szCs w:val="24"/>
        </w:rPr>
        <w:t>According to IAC 645-63.12:</w:t>
      </w:r>
    </w:p>
    <w:p w14:paraId="250F7D39" w14:textId="17041883" w:rsidR="006B0B80" w:rsidRDefault="008B573F" w:rsidP="006B0B80">
      <w:pPr>
        <w:pStyle w:val="ListParagraph"/>
        <w:numPr>
          <w:ilvl w:val="0"/>
          <w:numId w:val="40"/>
        </w:numPr>
        <w:rPr>
          <w:sz w:val="24"/>
          <w:szCs w:val="24"/>
        </w:rPr>
      </w:pPr>
      <w:r>
        <w:rPr>
          <w:sz w:val="24"/>
          <w:szCs w:val="24"/>
        </w:rPr>
        <w:t>If a barber or beautician injures themselves, they shall take appropriate measures before returning to service:</w:t>
      </w:r>
    </w:p>
    <w:p w14:paraId="132D110A" w14:textId="217F47D3" w:rsidR="008B573F" w:rsidRDefault="00021946" w:rsidP="008B573F">
      <w:pPr>
        <w:pStyle w:val="ListParagraph"/>
        <w:numPr>
          <w:ilvl w:val="1"/>
          <w:numId w:val="40"/>
        </w:numPr>
        <w:rPr>
          <w:sz w:val="24"/>
          <w:szCs w:val="24"/>
        </w:rPr>
      </w:pPr>
      <w:r>
        <w:rPr>
          <w:sz w:val="24"/>
          <w:szCs w:val="24"/>
        </w:rPr>
        <w:t>Stop service</w:t>
      </w:r>
      <w:r w:rsidR="003F12A2">
        <w:rPr>
          <w:sz w:val="24"/>
          <w:szCs w:val="24"/>
        </w:rPr>
        <w:t>.</w:t>
      </w:r>
    </w:p>
    <w:p w14:paraId="3C785359" w14:textId="55CE7C23" w:rsidR="00021946" w:rsidRDefault="00021946" w:rsidP="008B573F">
      <w:pPr>
        <w:pStyle w:val="ListParagraph"/>
        <w:numPr>
          <w:ilvl w:val="1"/>
          <w:numId w:val="40"/>
        </w:numPr>
        <w:rPr>
          <w:sz w:val="24"/>
          <w:szCs w:val="24"/>
        </w:rPr>
      </w:pPr>
      <w:r>
        <w:rPr>
          <w:sz w:val="24"/>
          <w:szCs w:val="24"/>
        </w:rPr>
        <w:t xml:space="preserve">Clean the injured area by washing with soap and water and use antiseptic or ointment as appropriate.  </w:t>
      </w:r>
    </w:p>
    <w:p w14:paraId="6D7D3184" w14:textId="3A01C64D" w:rsidR="00021946" w:rsidRDefault="00021946" w:rsidP="008B573F">
      <w:pPr>
        <w:pStyle w:val="ListParagraph"/>
        <w:numPr>
          <w:ilvl w:val="1"/>
          <w:numId w:val="40"/>
        </w:numPr>
        <w:rPr>
          <w:sz w:val="24"/>
          <w:szCs w:val="24"/>
        </w:rPr>
      </w:pPr>
      <w:r>
        <w:rPr>
          <w:sz w:val="24"/>
          <w:szCs w:val="24"/>
        </w:rPr>
        <w:t xml:space="preserve">In the case of mucous membrane exposure, wash or rinse the affected area with plenty of water.  </w:t>
      </w:r>
    </w:p>
    <w:p w14:paraId="7121443F" w14:textId="3A0762D6" w:rsidR="00021946" w:rsidRDefault="00021946" w:rsidP="008B573F">
      <w:pPr>
        <w:pStyle w:val="ListParagraph"/>
        <w:numPr>
          <w:ilvl w:val="1"/>
          <w:numId w:val="40"/>
        </w:numPr>
        <w:rPr>
          <w:sz w:val="24"/>
          <w:szCs w:val="24"/>
        </w:rPr>
      </w:pPr>
      <w:r>
        <w:rPr>
          <w:sz w:val="24"/>
          <w:szCs w:val="24"/>
        </w:rPr>
        <w:t>Cover the injury</w:t>
      </w:r>
      <w:r w:rsidR="00B80389">
        <w:rPr>
          <w:sz w:val="24"/>
          <w:szCs w:val="24"/>
        </w:rPr>
        <w:t xml:space="preserve"> with the appropriate dressing. </w:t>
      </w:r>
    </w:p>
    <w:p w14:paraId="4867880E" w14:textId="1ADA938E" w:rsidR="00B80389" w:rsidRDefault="00B80389" w:rsidP="008B573F">
      <w:pPr>
        <w:pStyle w:val="ListParagraph"/>
        <w:numPr>
          <w:ilvl w:val="1"/>
          <w:numId w:val="40"/>
        </w:numPr>
        <w:rPr>
          <w:sz w:val="24"/>
          <w:szCs w:val="24"/>
        </w:rPr>
      </w:pPr>
      <w:r>
        <w:rPr>
          <w:sz w:val="24"/>
          <w:szCs w:val="24"/>
        </w:rPr>
        <w:t xml:space="preserve">Clean the station as necessary by removing all debris and then cleaning the resident with an antiseptic that is appropriate for the skin and clean the station with disinfectant.  </w:t>
      </w:r>
    </w:p>
    <w:p w14:paraId="4E5B5FF7" w14:textId="3165E92C" w:rsidR="00B80389" w:rsidRDefault="00B80389" w:rsidP="008B573F">
      <w:pPr>
        <w:pStyle w:val="ListParagraph"/>
        <w:numPr>
          <w:ilvl w:val="1"/>
          <w:numId w:val="40"/>
        </w:numPr>
        <w:rPr>
          <w:sz w:val="24"/>
          <w:szCs w:val="24"/>
        </w:rPr>
      </w:pPr>
      <w:r>
        <w:rPr>
          <w:sz w:val="24"/>
          <w:szCs w:val="24"/>
        </w:rPr>
        <w:t xml:space="preserve">Bag any blood-soiled porous articles and dispose of them in the trash.  Wash and disinfect all nonporous items. </w:t>
      </w:r>
    </w:p>
    <w:p w14:paraId="2DAF01D8" w14:textId="5C0754B0" w:rsidR="00B80389" w:rsidRDefault="00B80389" w:rsidP="008B573F">
      <w:pPr>
        <w:pStyle w:val="ListParagraph"/>
        <w:numPr>
          <w:ilvl w:val="1"/>
          <w:numId w:val="40"/>
        </w:numPr>
        <w:rPr>
          <w:sz w:val="24"/>
          <w:szCs w:val="24"/>
        </w:rPr>
      </w:pPr>
      <w:r>
        <w:rPr>
          <w:sz w:val="24"/>
          <w:szCs w:val="24"/>
        </w:rPr>
        <w:t xml:space="preserve">Wash hands before returning to service.  </w:t>
      </w:r>
    </w:p>
    <w:p w14:paraId="5A8E0FE1" w14:textId="4FB16B1D" w:rsidR="008B573F" w:rsidRDefault="00CF3458" w:rsidP="006B0B80">
      <w:pPr>
        <w:pStyle w:val="ListParagraph"/>
        <w:numPr>
          <w:ilvl w:val="0"/>
          <w:numId w:val="40"/>
        </w:numPr>
        <w:rPr>
          <w:sz w:val="24"/>
          <w:szCs w:val="24"/>
        </w:rPr>
      </w:pPr>
      <w:r>
        <w:rPr>
          <w:sz w:val="24"/>
          <w:szCs w:val="24"/>
        </w:rPr>
        <w:t>If an injury to a resident occurs, the barber or beautician should immediately stop service, assure the resident is in the safest possible</w:t>
      </w:r>
      <w:r w:rsidR="00E145E3">
        <w:rPr>
          <w:sz w:val="24"/>
          <w:szCs w:val="24"/>
        </w:rPr>
        <w:t xml:space="preserve"> state and notify a staff member immediately.  The long-term care staff members will assist with appropriate measures related to the injury.  </w:t>
      </w:r>
    </w:p>
    <w:p w14:paraId="646729E0" w14:textId="111535FD" w:rsidR="00BC36DC" w:rsidRDefault="00BC36DC" w:rsidP="006B0B80">
      <w:pPr>
        <w:pStyle w:val="ListParagraph"/>
        <w:numPr>
          <w:ilvl w:val="0"/>
          <w:numId w:val="40"/>
        </w:numPr>
        <w:rPr>
          <w:sz w:val="24"/>
          <w:szCs w:val="24"/>
        </w:rPr>
      </w:pPr>
      <w:r>
        <w:rPr>
          <w:sz w:val="24"/>
          <w:szCs w:val="24"/>
        </w:rPr>
        <w:t xml:space="preserve">If a resident is exposed to the barber or beautician’s blood or bodily fluids </w:t>
      </w:r>
      <w:proofErr w:type="gramStart"/>
      <w:r>
        <w:rPr>
          <w:sz w:val="24"/>
          <w:szCs w:val="24"/>
        </w:rPr>
        <w:t>as a result of</w:t>
      </w:r>
      <w:proofErr w:type="gramEnd"/>
      <w:r>
        <w:rPr>
          <w:sz w:val="24"/>
          <w:szCs w:val="24"/>
        </w:rPr>
        <w:t xml:space="preserve"> injury, the barber or beautician shall notify the </w:t>
      </w:r>
      <w:r w:rsidR="003E6E3F">
        <w:rPr>
          <w:sz w:val="24"/>
          <w:szCs w:val="24"/>
        </w:rPr>
        <w:t xml:space="preserve">charge nurse and the charge nurse will follow appropriate protocols for blood or body fluid exposure. </w:t>
      </w:r>
    </w:p>
    <w:p w14:paraId="75C4DE3C" w14:textId="47C37003" w:rsidR="00CD5B98" w:rsidRPr="00CD5B98" w:rsidRDefault="00CD5B98" w:rsidP="00CD5B98">
      <w:pPr>
        <w:rPr>
          <w:b/>
          <w:bCs/>
          <w:sz w:val="24"/>
          <w:szCs w:val="24"/>
        </w:rPr>
      </w:pPr>
      <w:r w:rsidRPr="00CD5B98">
        <w:rPr>
          <w:b/>
          <w:bCs/>
          <w:sz w:val="24"/>
          <w:szCs w:val="24"/>
        </w:rPr>
        <w:t xml:space="preserve">According to IAC 645-63.13: </w:t>
      </w:r>
    </w:p>
    <w:p w14:paraId="2FAD1043" w14:textId="27E32ECD" w:rsidR="00CD5B98" w:rsidRDefault="00CF09E7" w:rsidP="00CD5B98">
      <w:pPr>
        <w:pStyle w:val="ListParagraph"/>
        <w:numPr>
          <w:ilvl w:val="0"/>
          <w:numId w:val="41"/>
        </w:numPr>
        <w:rPr>
          <w:sz w:val="24"/>
          <w:szCs w:val="24"/>
        </w:rPr>
      </w:pPr>
      <w:r>
        <w:rPr>
          <w:sz w:val="24"/>
          <w:szCs w:val="24"/>
        </w:rPr>
        <w:t xml:space="preserve">All nonporous tools and implements must be either disinfected or sterilized according to the requirements of this rule before use upon a resident. </w:t>
      </w:r>
    </w:p>
    <w:p w14:paraId="5187483C" w14:textId="328828D8" w:rsidR="00FB145F" w:rsidRDefault="00FB145F" w:rsidP="00CD5B98">
      <w:pPr>
        <w:pStyle w:val="ListParagraph"/>
        <w:numPr>
          <w:ilvl w:val="0"/>
          <w:numId w:val="41"/>
        </w:numPr>
        <w:rPr>
          <w:sz w:val="24"/>
          <w:szCs w:val="24"/>
        </w:rPr>
      </w:pPr>
      <w:r>
        <w:rPr>
          <w:sz w:val="24"/>
          <w:szCs w:val="24"/>
        </w:rPr>
        <w:t xml:space="preserve">Disinfection:  </w:t>
      </w:r>
    </w:p>
    <w:p w14:paraId="2C93C2B5" w14:textId="3267D60E" w:rsidR="006E6BFC" w:rsidRDefault="006E6BFC" w:rsidP="006E6BFC">
      <w:pPr>
        <w:pStyle w:val="ListParagraph"/>
        <w:numPr>
          <w:ilvl w:val="1"/>
          <w:numId w:val="41"/>
        </w:numPr>
        <w:rPr>
          <w:sz w:val="24"/>
          <w:szCs w:val="24"/>
        </w:rPr>
      </w:pPr>
      <w:r>
        <w:rPr>
          <w:sz w:val="24"/>
          <w:szCs w:val="24"/>
        </w:rPr>
        <w:t>Immersion method – after each use, all immersible nonporous tools and implements shall be disinfected by cleaning the tools and implements followed by complete immersion in a disinfectant</w:t>
      </w:r>
      <w:r w:rsidR="000111D6">
        <w:rPr>
          <w:sz w:val="24"/>
          <w:szCs w:val="24"/>
        </w:rPr>
        <w:t xml:space="preserve">.  Disinfectant solutions shall be mixed according to manufacturer label instructions.  The manufacturer’s listed contact time for effectively </w:t>
      </w:r>
      <w:r w:rsidR="006354EC">
        <w:rPr>
          <w:sz w:val="24"/>
          <w:szCs w:val="24"/>
        </w:rPr>
        <w:t>eliminating</w:t>
      </w:r>
      <w:r w:rsidR="000111D6">
        <w:rPr>
          <w:sz w:val="24"/>
          <w:szCs w:val="24"/>
        </w:rPr>
        <w:t xml:space="preserve"> all pathogens listed shall be </w:t>
      </w:r>
      <w:proofErr w:type="gramStart"/>
      <w:r w:rsidR="000111D6">
        <w:rPr>
          <w:sz w:val="24"/>
          <w:szCs w:val="24"/>
        </w:rPr>
        <w:t>adhered to at all times</w:t>
      </w:r>
      <w:proofErr w:type="gramEnd"/>
      <w:r w:rsidR="000111D6">
        <w:rPr>
          <w:sz w:val="24"/>
          <w:szCs w:val="24"/>
        </w:rPr>
        <w:t xml:space="preserve">. </w:t>
      </w:r>
    </w:p>
    <w:p w14:paraId="0C918ACC" w14:textId="07A40E3B" w:rsidR="0045548C" w:rsidRDefault="0045548C" w:rsidP="006E6BFC">
      <w:pPr>
        <w:pStyle w:val="ListParagraph"/>
        <w:numPr>
          <w:ilvl w:val="1"/>
          <w:numId w:val="41"/>
        </w:numPr>
        <w:rPr>
          <w:sz w:val="24"/>
          <w:szCs w:val="24"/>
        </w:rPr>
      </w:pPr>
      <w:r>
        <w:rPr>
          <w:sz w:val="24"/>
          <w:szCs w:val="24"/>
        </w:rPr>
        <w:t>Non</w:t>
      </w:r>
      <w:r w:rsidR="006354EC">
        <w:rPr>
          <w:sz w:val="24"/>
          <w:szCs w:val="24"/>
        </w:rPr>
        <w:t>-</w:t>
      </w:r>
      <w:r>
        <w:rPr>
          <w:sz w:val="24"/>
          <w:szCs w:val="24"/>
        </w:rPr>
        <w:t xml:space="preserve">immersion method – after each use, any nonporous item that cannot be immersed in a disinfectant shall be cleaned with soap or detergent and water to </w:t>
      </w:r>
      <w:r>
        <w:rPr>
          <w:sz w:val="24"/>
          <w:szCs w:val="24"/>
        </w:rPr>
        <w:lastRenderedPageBreak/>
        <w:t xml:space="preserve">remove all organic material and then sprayed or wiped with disinfect.  Minimum disinfectant contact time as listed on the manufacturer’s label shall be followed.  </w:t>
      </w:r>
      <w:r w:rsidR="006354EC">
        <w:rPr>
          <w:sz w:val="24"/>
          <w:szCs w:val="24"/>
        </w:rPr>
        <w:t>Non- immersible</w:t>
      </w:r>
      <w:r>
        <w:rPr>
          <w:sz w:val="24"/>
          <w:szCs w:val="24"/>
        </w:rPr>
        <w:t xml:space="preserve"> tools and implements include but are not limited to scissors, trimmers, clippers, handles of hair dryers and curling/flat irons. </w:t>
      </w:r>
    </w:p>
    <w:p w14:paraId="78585B59" w14:textId="4BABC4AF" w:rsidR="00D1146C" w:rsidRDefault="00D1146C" w:rsidP="006E6BFC">
      <w:pPr>
        <w:pStyle w:val="ListParagraph"/>
        <w:numPr>
          <w:ilvl w:val="1"/>
          <w:numId w:val="41"/>
        </w:numPr>
        <w:rPr>
          <w:sz w:val="24"/>
          <w:szCs w:val="24"/>
        </w:rPr>
      </w:pPr>
      <w:r>
        <w:rPr>
          <w:sz w:val="24"/>
          <w:szCs w:val="24"/>
        </w:rPr>
        <w:t xml:space="preserve">Disinfected implements shall be stored in a disinfected, dry, covered container and shall be isolated from contaminants.  Such container shall be disinfected at least once each week and whenever visibly dirty.  </w:t>
      </w:r>
    </w:p>
    <w:p w14:paraId="17A53F79" w14:textId="548B9893" w:rsidR="003F1228" w:rsidRDefault="003F1228" w:rsidP="006E6BFC">
      <w:pPr>
        <w:pStyle w:val="ListParagraph"/>
        <w:numPr>
          <w:ilvl w:val="1"/>
          <w:numId w:val="41"/>
        </w:numPr>
        <w:rPr>
          <w:sz w:val="24"/>
          <w:szCs w:val="24"/>
        </w:rPr>
      </w:pPr>
      <w:r>
        <w:rPr>
          <w:sz w:val="24"/>
          <w:szCs w:val="24"/>
        </w:rPr>
        <w:t xml:space="preserve">Electronic file bits shall not be utilized in a </w:t>
      </w:r>
      <w:r w:rsidR="006354EC">
        <w:rPr>
          <w:sz w:val="24"/>
          <w:szCs w:val="24"/>
        </w:rPr>
        <w:t>long-term</w:t>
      </w:r>
      <w:r>
        <w:rPr>
          <w:sz w:val="24"/>
          <w:szCs w:val="24"/>
        </w:rPr>
        <w:t xml:space="preserve"> care setting.  If filing of resident’s finger or toenails needs completed</w:t>
      </w:r>
      <w:r w:rsidR="006354EC">
        <w:rPr>
          <w:sz w:val="24"/>
          <w:szCs w:val="24"/>
        </w:rPr>
        <w:t xml:space="preserve">, the long-term care staff should complete this task for the beautician or barber. </w:t>
      </w:r>
    </w:p>
    <w:p w14:paraId="13CF3C05" w14:textId="67A4C740" w:rsidR="006E6BFC" w:rsidRDefault="006E6BFC" w:rsidP="00CD5B98">
      <w:pPr>
        <w:pStyle w:val="ListParagraph"/>
        <w:numPr>
          <w:ilvl w:val="0"/>
          <w:numId w:val="41"/>
        </w:numPr>
        <w:rPr>
          <w:sz w:val="24"/>
          <w:szCs w:val="24"/>
        </w:rPr>
      </w:pPr>
      <w:r>
        <w:rPr>
          <w:sz w:val="24"/>
          <w:szCs w:val="24"/>
        </w:rPr>
        <w:t>Sterilization:</w:t>
      </w:r>
    </w:p>
    <w:p w14:paraId="377CDB2F" w14:textId="218787FD" w:rsidR="00A4237B" w:rsidRDefault="00F04EE0" w:rsidP="00A4237B">
      <w:pPr>
        <w:pStyle w:val="ListParagraph"/>
        <w:numPr>
          <w:ilvl w:val="1"/>
          <w:numId w:val="41"/>
        </w:numPr>
        <w:rPr>
          <w:sz w:val="24"/>
          <w:szCs w:val="24"/>
        </w:rPr>
      </w:pPr>
      <w:r>
        <w:rPr>
          <w:sz w:val="24"/>
          <w:szCs w:val="24"/>
        </w:rPr>
        <w:t xml:space="preserve">Items that require sterilization will need to be brought to the long-term care </w:t>
      </w:r>
      <w:r w:rsidR="005B06D3">
        <w:rPr>
          <w:sz w:val="24"/>
          <w:szCs w:val="24"/>
        </w:rPr>
        <w:t xml:space="preserve">building, in ample supply for all residents that are requiring sanitized equipment.  </w:t>
      </w:r>
    </w:p>
    <w:p w14:paraId="6778A7C9" w14:textId="72E99FEE" w:rsidR="005B06D3" w:rsidRDefault="005B06D3" w:rsidP="00A4237B">
      <w:pPr>
        <w:pStyle w:val="ListParagraph"/>
        <w:numPr>
          <w:ilvl w:val="1"/>
          <w:numId w:val="41"/>
        </w:numPr>
        <w:rPr>
          <w:sz w:val="24"/>
          <w:szCs w:val="24"/>
        </w:rPr>
      </w:pPr>
      <w:r>
        <w:rPr>
          <w:sz w:val="24"/>
          <w:szCs w:val="24"/>
        </w:rPr>
        <w:t xml:space="preserve">The equipment will then need to be taken with the barber/beautician for sanitization at an off-site location.  </w:t>
      </w:r>
    </w:p>
    <w:p w14:paraId="07A95697" w14:textId="33AA5802" w:rsidR="007A7475" w:rsidRDefault="007A7475" w:rsidP="00A4237B">
      <w:pPr>
        <w:pStyle w:val="ListParagraph"/>
        <w:numPr>
          <w:ilvl w:val="1"/>
          <w:numId w:val="41"/>
        </w:numPr>
        <w:rPr>
          <w:sz w:val="24"/>
          <w:szCs w:val="24"/>
        </w:rPr>
      </w:pPr>
      <w:r>
        <w:rPr>
          <w:sz w:val="24"/>
          <w:szCs w:val="24"/>
        </w:rPr>
        <w:t xml:space="preserve">If items are utilized that require sterilization, the barber/beautician shall follow all standards of practice and manufacturer’s recommendations for sterilization of equipment.  </w:t>
      </w:r>
    </w:p>
    <w:p w14:paraId="28FF23AA" w14:textId="2361CB56" w:rsidR="007C296F" w:rsidRDefault="007C296F" w:rsidP="007C296F">
      <w:pPr>
        <w:rPr>
          <w:sz w:val="24"/>
          <w:szCs w:val="24"/>
        </w:rPr>
      </w:pPr>
      <w:r w:rsidRPr="008A300D">
        <w:rPr>
          <w:b/>
          <w:bCs/>
          <w:sz w:val="24"/>
          <w:szCs w:val="24"/>
        </w:rPr>
        <w:t>IAC 645-</w:t>
      </w:r>
      <w:r w:rsidR="00AC731D" w:rsidRPr="008A300D">
        <w:rPr>
          <w:b/>
          <w:bCs/>
          <w:sz w:val="24"/>
          <w:szCs w:val="24"/>
        </w:rPr>
        <w:t>63.14:</w:t>
      </w:r>
      <w:r w:rsidR="00AC731D">
        <w:rPr>
          <w:sz w:val="24"/>
          <w:szCs w:val="24"/>
        </w:rPr>
        <w:t xml:space="preserve">  Porous instruments and supplies that cannot be disinfected will be single use items only and will be discarded when finished using.  These include but may not be limited to cotton pads, spong</w:t>
      </w:r>
      <w:r w:rsidR="00687C6D">
        <w:rPr>
          <w:sz w:val="24"/>
          <w:szCs w:val="24"/>
        </w:rPr>
        <w:t xml:space="preserve">es, wooden applicators, emery boards, pumice stones, nail buffers, toe separators, and neck strips. </w:t>
      </w:r>
    </w:p>
    <w:p w14:paraId="79C256EA" w14:textId="6E2104D4" w:rsidR="00536FD2" w:rsidRPr="007C296F" w:rsidRDefault="00536FD2" w:rsidP="007C296F">
      <w:pPr>
        <w:rPr>
          <w:sz w:val="24"/>
          <w:szCs w:val="24"/>
        </w:rPr>
      </w:pPr>
      <w:r w:rsidRPr="008A300D">
        <w:rPr>
          <w:b/>
          <w:bCs/>
          <w:sz w:val="24"/>
          <w:szCs w:val="24"/>
        </w:rPr>
        <w:t>IAC 645-63.20:</w:t>
      </w:r>
      <w:r>
        <w:rPr>
          <w:sz w:val="24"/>
          <w:szCs w:val="24"/>
        </w:rPr>
        <w:t xml:space="preserve">  The long-term care facility will provide laundry services for all beautician and barber linens</w:t>
      </w:r>
      <w:r w:rsidR="00B766A4">
        <w:rPr>
          <w:sz w:val="24"/>
          <w:szCs w:val="24"/>
        </w:rPr>
        <w:t xml:space="preserve"> and will be washed in accordance with infection control principals included in the Linen policies and procedures.  Clean linens will be returned to the beauty shop</w:t>
      </w:r>
      <w:r w:rsidR="008A300D">
        <w:rPr>
          <w:sz w:val="24"/>
          <w:szCs w:val="24"/>
        </w:rPr>
        <w:t xml:space="preserve"> and will be stored in a clean closet/cupboard with a door to prevent contamination of clean linen.  </w:t>
      </w:r>
    </w:p>
    <w:p w14:paraId="4F8E202C" w14:textId="77777777" w:rsidR="003F12A2" w:rsidRDefault="003F12A2" w:rsidP="008F7650">
      <w:pPr>
        <w:rPr>
          <w:b/>
          <w:bCs/>
          <w:sz w:val="24"/>
          <w:szCs w:val="24"/>
          <w:u w:val="single"/>
        </w:rPr>
      </w:pPr>
    </w:p>
    <w:p w14:paraId="25182DF7" w14:textId="2AF336E8" w:rsidR="007C011D" w:rsidRPr="008F7650" w:rsidRDefault="007C011D" w:rsidP="008F7650">
      <w:pPr>
        <w:rPr>
          <w:b/>
          <w:bCs/>
          <w:u w:val="single"/>
        </w:rPr>
      </w:pPr>
      <w:r w:rsidRPr="008F7650">
        <w:rPr>
          <w:b/>
          <w:bCs/>
          <w:sz w:val="24"/>
          <w:szCs w:val="24"/>
          <w:u w:val="single"/>
        </w:rPr>
        <w:t>Resources</w:t>
      </w:r>
    </w:p>
    <w:p w14:paraId="716BC2A0" w14:textId="3754AF8E" w:rsidR="008A300D" w:rsidRDefault="001B4372" w:rsidP="007C011D">
      <w:pPr>
        <w:ind w:left="720" w:hanging="720"/>
        <w:rPr>
          <w:sz w:val="24"/>
          <w:szCs w:val="24"/>
        </w:rPr>
      </w:pPr>
      <w:r>
        <w:rPr>
          <w:sz w:val="24"/>
          <w:szCs w:val="24"/>
        </w:rPr>
        <w:t>IDPH. (</w:t>
      </w:r>
      <w:r w:rsidR="0036172F">
        <w:rPr>
          <w:sz w:val="24"/>
          <w:szCs w:val="24"/>
        </w:rPr>
        <w:t xml:space="preserve">2021, Aug. 25).  </w:t>
      </w:r>
      <w:r w:rsidR="0036172F" w:rsidRPr="00BA6BCB">
        <w:rPr>
          <w:i/>
          <w:iCs/>
          <w:sz w:val="24"/>
          <w:szCs w:val="24"/>
        </w:rPr>
        <w:t>Iowa Administrative Code, Professional License Division – Chapter 63 Infection Control for Salons and Schools of Cosmetology Arts and Sciences</w:t>
      </w:r>
      <w:r w:rsidR="00BA6BCB" w:rsidRPr="00BA6BCB">
        <w:rPr>
          <w:i/>
          <w:iCs/>
          <w:sz w:val="24"/>
          <w:szCs w:val="24"/>
        </w:rPr>
        <w:t xml:space="preserve">. </w:t>
      </w:r>
      <w:hyperlink r:id="rId11" w:history="1">
        <w:r w:rsidR="00BA6BCB" w:rsidRPr="004D34D6">
          <w:rPr>
            <w:rStyle w:val="Hyperlink"/>
            <w:color w:val="0070C0"/>
            <w:sz w:val="24"/>
            <w:szCs w:val="24"/>
          </w:rPr>
          <w:t>https://www.legis.iowa.gov/law/administrativeRules/rules?agency=645&amp;chapter=63</w:t>
        </w:r>
      </w:hyperlink>
      <w:r w:rsidR="00BA6BCB" w:rsidRPr="003F12A2">
        <w:rPr>
          <w:sz w:val="24"/>
          <w:szCs w:val="24"/>
        </w:rPr>
        <w:t xml:space="preserve"> </w:t>
      </w:r>
    </w:p>
    <w:p w14:paraId="525B17B4" w14:textId="497368D7" w:rsidR="006E3919" w:rsidRPr="007C011D" w:rsidRDefault="006E3919" w:rsidP="007C011D">
      <w:pPr>
        <w:ind w:left="720" w:hanging="720"/>
        <w:rPr>
          <w:color w:val="0000FF"/>
          <w:sz w:val="24"/>
          <w:szCs w:val="24"/>
          <w:u w:val="single"/>
        </w:rPr>
      </w:pPr>
    </w:p>
    <w:sectPr w:rsidR="006E3919" w:rsidRPr="007C011D" w:rsidSect="001848FA">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6B1F" w14:textId="77777777" w:rsidR="00357078" w:rsidRDefault="00357078" w:rsidP="00076145">
      <w:pPr>
        <w:spacing w:after="0" w:line="240" w:lineRule="auto"/>
      </w:pPr>
      <w:r>
        <w:separator/>
      </w:r>
    </w:p>
  </w:endnote>
  <w:endnote w:type="continuationSeparator" w:id="0">
    <w:p w14:paraId="455D7992" w14:textId="77777777" w:rsidR="00357078" w:rsidRDefault="00357078" w:rsidP="00076145">
      <w:pPr>
        <w:spacing w:after="0" w:line="240" w:lineRule="auto"/>
      </w:pPr>
      <w:r>
        <w:continuationSeparator/>
      </w:r>
    </w:p>
  </w:endnote>
  <w:endnote w:type="continuationNotice" w:id="1">
    <w:p w14:paraId="69AEB88A" w14:textId="77777777" w:rsidR="0051651D" w:rsidRDefault="00516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E29F" w14:textId="77777777" w:rsidR="00357078" w:rsidRDefault="00357078" w:rsidP="00076145">
      <w:pPr>
        <w:spacing w:after="0" w:line="240" w:lineRule="auto"/>
      </w:pPr>
      <w:r>
        <w:separator/>
      </w:r>
    </w:p>
  </w:footnote>
  <w:footnote w:type="continuationSeparator" w:id="0">
    <w:p w14:paraId="0C6A34C2" w14:textId="77777777" w:rsidR="00357078" w:rsidRDefault="00357078" w:rsidP="00076145">
      <w:pPr>
        <w:spacing w:after="0" w:line="240" w:lineRule="auto"/>
      </w:pPr>
      <w:r>
        <w:continuationSeparator/>
      </w:r>
    </w:p>
  </w:footnote>
  <w:footnote w:type="continuationNotice" w:id="1">
    <w:p w14:paraId="4685550F" w14:textId="77777777" w:rsidR="0051651D" w:rsidRDefault="005165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C3500"/>
    <w:multiLevelType w:val="hybridMultilevel"/>
    <w:tmpl w:val="E61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26A81"/>
    <w:multiLevelType w:val="hybridMultilevel"/>
    <w:tmpl w:val="695E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579EA"/>
    <w:multiLevelType w:val="hybridMultilevel"/>
    <w:tmpl w:val="BA747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13AA"/>
    <w:multiLevelType w:val="hybridMultilevel"/>
    <w:tmpl w:val="4A72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84144"/>
    <w:multiLevelType w:val="hybridMultilevel"/>
    <w:tmpl w:val="1C46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E72C9"/>
    <w:multiLevelType w:val="hybridMultilevel"/>
    <w:tmpl w:val="90C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87F88"/>
    <w:multiLevelType w:val="hybridMultilevel"/>
    <w:tmpl w:val="C73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F28AA"/>
    <w:multiLevelType w:val="hybridMultilevel"/>
    <w:tmpl w:val="7498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E6F75"/>
    <w:multiLevelType w:val="hybridMultilevel"/>
    <w:tmpl w:val="6F9C4E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6252AC2"/>
    <w:multiLevelType w:val="hybridMultilevel"/>
    <w:tmpl w:val="BC84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F043F"/>
    <w:multiLevelType w:val="hybridMultilevel"/>
    <w:tmpl w:val="3934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65724"/>
    <w:multiLevelType w:val="hybridMultilevel"/>
    <w:tmpl w:val="956A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B6252"/>
    <w:multiLevelType w:val="hybridMultilevel"/>
    <w:tmpl w:val="41E4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31905"/>
    <w:multiLevelType w:val="hybridMultilevel"/>
    <w:tmpl w:val="EF02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20CEE"/>
    <w:multiLevelType w:val="hybridMultilevel"/>
    <w:tmpl w:val="A71A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0231F"/>
    <w:multiLevelType w:val="hybridMultilevel"/>
    <w:tmpl w:val="1D40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766FD"/>
    <w:multiLevelType w:val="hybridMultilevel"/>
    <w:tmpl w:val="79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72DFD"/>
    <w:multiLevelType w:val="hybridMultilevel"/>
    <w:tmpl w:val="237C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4"/>
  </w:num>
  <w:num w:numId="4">
    <w:abstractNumId w:val="35"/>
  </w:num>
  <w:num w:numId="5">
    <w:abstractNumId w:val="36"/>
  </w:num>
  <w:num w:numId="6">
    <w:abstractNumId w:val="7"/>
  </w:num>
  <w:num w:numId="7">
    <w:abstractNumId w:val="0"/>
  </w:num>
  <w:num w:numId="8">
    <w:abstractNumId w:val="17"/>
  </w:num>
  <w:num w:numId="9">
    <w:abstractNumId w:val="23"/>
  </w:num>
  <w:num w:numId="10">
    <w:abstractNumId w:val="39"/>
  </w:num>
  <w:num w:numId="11">
    <w:abstractNumId w:val="11"/>
  </w:num>
  <w:num w:numId="12">
    <w:abstractNumId w:val="1"/>
  </w:num>
  <w:num w:numId="13">
    <w:abstractNumId w:val="22"/>
  </w:num>
  <w:num w:numId="14">
    <w:abstractNumId w:val="34"/>
  </w:num>
  <w:num w:numId="15">
    <w:abstractNumId w:val="15"/>
  </w:num>
  <w:num w:numId="16">
    <w:abstractNumId w:val="40"/>
  </w:num>
  <w:num w:numId="17">
    <w:abstractNumId w:val="3"/>
  </w:num>
  <w:num w:numId="18">
    <w:abstractNumId w:val="38"/>
  </w:num>
  <w:num w:numId="19">
    <w:abstractNumId w:val="25"/>
  </w:num>
  <w:num w:numId="20">
    <w:abstractNumId w:val="5"/>
  </w:num>
  <w:num w:numId="21">
    <w:abstractNumId w:val="13"/>
  </w:num>
  <w:num w:numId="22">
    <w:abstractNumId w:val="8"/>
  </w:num>
  <w:num w:numId="23">
    <w:abstractNumId w:val="14"/>
  </w:num>
  <w:num w:numId="24">
    <w:abstractNumId w:val="12"/>
  </w:num>
  <w:num w:numId="25">
    <w:abstractNumId w:val="4"/>
  </w:num>
  <w:num w:numId="26">
    <w:abstractNumId w:val="26"/>
  </w:num>
  <w:num w:numId="27">
    <w:abstractNumId w:val="33"/>
  </w:num>
  <w:num w:numId="28">
    <w:abstractNumId w:val="18"/>
  </w:num>
  <w:num w:numId="29">
    <w:abstractNumId w:val="10"/>
  </w:num>
  <w:num w:numId="30">
    <w:abstractNumId w:val="32"/>
  </w:num>
  <w:num w:numId="31">
    <w:abstractNumId w:val="19"/>
  </w:num>
  <w:num w:numId="32">
    <w:abstractNumId w:val="16"/>
  </w:num>
  <w:num w:numId="33">
    <w:abstractNumId w:val="28"/>
  </w:num>
  <w:num w:numId="34">
    <w:abstractNumId w:val="20"/>
  </w:num>
  <w:num w:numId="35">
    <w:abstractNumId w:val="31"/>
  </w:num>
  <w:num w:numId="36">
    <w:abstractNumId w:val="29"/>
  </w:num>
  <w:num w:numId="37">
    <w:abstractNumId w:val="6"/>
  </w:num>
  <w:num w:numId="38">
    <w:abstractNumId w:val="30"/>
  </w:num>
  <w:num w:numId="39">
    <w:abstractNumId w:val="37"/>
  </w:num>
  <w:num w:numId="40">
    <w:abstractNumId w:val="2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11D6"/>
    <w:rsid w:val="000118A3"/>
    <w:rsid w:val="00015410"/>
    <w:rsid w:val="00015825"/>
    <w:rsid w:val="00021946"/>
    <w:rsid w:val="00022961"/>
    <w:rsid w:val="00031061"/>
    <w:rsid w:val="00034BF9"/>
    <w:rsid w:val="00035519"/>
    <w:rsid w:val="00050B44"/>
    <w:rsid w:val="00051D3E"/>
    <w:rsid w:val="00056C55"/>
    <w:rsid w:val="00065388"/>
    <w:rsid w:val="00065C8C"/>
    <w:rsid w:val="00076145"/>
    <w:rsid w:val="00077DAE"/>
    <w:rsid w:val="00081017"/>
    <w:rsid w:val="00084D7A"/>
    <w:rsid w:val="000867A6"/>
    <w:rsid w:val="00087266"/>
    <w:rsid w:val="000909F8"/>
    <w:rsid w:val="00097F40"/>
    <w:rsid w:val="000A215B"/>
    <w:rsid w:val="000A6704"/>
    <w:rsid w:val="000A750B"/>
    <w:rsid w:val="000B0542"/>
    <w:rsid w:val="000B0637"/>
    <w:rsid w:val="000C4D7B"/>
    <w:rsid w:val="000C5A13"/>
    <w:rsid w:val="000D12E8"/>
    <w:rsid w:val="000D213F"/>
    <w:rsid w:val="000D7053"/>
    <w:rsid w:val="000E0441"/>
    <w:rsid w:val="000E219D"/>
    <w:rsid w:val="000E3C00"/>
    <w:rsid w:val="000E7350"/>
    <w:rsid w:val="000E7E65"/>
    <w:rsid w:val="000F33AF"/>
    <w:rsid w:val="000F6A97"/>
    <w:rsid w:val="00102E37"/>
    <w:rsid w:val="00105862"/>
    <w:rsid w:val="00107799"/>
    <w:rsid w:val="00110814"/>
    <w:rsid w:val="00113BDE"/>
    <w:rsid w:val="00124F9D"/>
    <w:rsid w:val="00127ED1"/>
    <w:rsid w:val="00135632"/>
    <w:rsid w:val="00136457"/>
    <w:rsid w:val="001367F4"/>
    <w:rsid w:val="00137593"/>
    <w:rsid w:val="00140B35"/>
    <w:rsid w:val="00142793"/>
    <w:rsid w:val="0014737F"/>
    <w:rsid w:val="001524AF"/>
    <w:rsid w:val="001553BA"/>
    <w:rsid w:val="001577B7"/>
    <w:rsid w:val="001655CB"/>
    <w:rsid w:val="00166EBC"/>
    <w:rsid w:val="00167002"/>
    <w:rsid w:val="001672E8"/>
    <w:rsid w:val="0017249E"/>
    <w:rsid w:val="00172B44"/>
    <w:rsid w:val="001751EF"/>
    <w:rsid w:val="00180047"/>
    <w:rsid w:val="001831A1"/>
    <w:rsid w:val="00183333"/>
    <w:rsid w:val="001848FA"/>
    <w:rsid w:val="001A4179"/>
    <w:rsid w:val="001A794C"/>
    <w:rsid w:val="001B4372"/>
    <w:rsid w:val="001C5050"/>
    <w:rsid w:val="001D226C"/>
    <w:rsid w:val="001D2FCC"/>
    <w:rsid w:val="001D546F"/>
    <w:rsid w:val="001E0029"/>
    <w:rsid w:val="001E3198"/>
    <w:rsid w:val="001E500D"/>
    <w:rsid w:val="001F06AC"/>
    <w:rsid w:val="001F2F1B"/>
    <w:rsid w:val="001F77F4"/>
    <w:rsid w:val="002076A5"/>
    <w:rsid w:val="00213998"/>
    <w:rsid w:val="00230AC3"/>
    <w:rsid w:val="00250D94"/>
    <w:rsid w:val="00257EA1"/>
    <w:rsid w:val="002675F5"/>
    <w:rsid w:val="00271E43"/>
    <w:rsid w:val="00272D84"/>
    <w:rsid w:val="00273DBC"/>
    <w:rsid w:val="00280C7F"/>
    <w:rsid w:val="00282C9D"/>
    <w:rsid w:val="00296E2C"/>
    <w:rsid w:val="002A3387"/>
    <w:rsid w:val="002B401B"/>
    <w:rsid w:val="002B6F00"/>
    <w:rsid w:val="002C3B76"/>
    <w:rsid w:val="002C42AD"/>
    <w:rsid w:val="002C5469"/>
    <w:rsid w:val="002E195C"/>
    <w:rsid w:val="002E41F4"/>
    <w:rsid w:val="002E6900"/>
    <w:rsid w:val="002E6DDC"/>
    <w:rsid w:val="002F219A"/>
    <w:rsid w:val="002F7C24"/>
    <w:rsid w:val="00305C0B"/>
    <w:rsid w:val="003073E5"/>
    <w:rsid w:val="0031082D"/>
    <w:rsid w:val="00310C80"/>
    <w:rsid w:val="003130F4"/>
    <w:rsid w:val="00321D1A"/>
    <w:rsid w:val="00325BD3"/>
    <w:rsid w:val="00331F56"/>
    <w:rsid w:val="00332397"/>
    <w:rsid w:val="003343F0"/>
    <w:rsid w:val="00335015"/>
    <w:rsid w:val="0033736F"/>
    <w:rsid w:val="00343010"/>
    <w:rsid w:val="00346AE0"/>
    <w:rsid w:val="00350C71"/>
    <w:rsid w:val="00351282"/>
    <w:rsid w:val="00354A46"/>
    <w:rsid w:val="00357078"/>
    <w:rsid w:val="00360D7C"/>
    <w:rsid w:val="00360E9F"/>
    <w:rsid w:val="0036172F"/>
    <w:rsid w:val="00361AF2"/>
    <w:rsid w:val="00372D67"/>
    <w:rsid w:val="003815E9"/>
    <w:rsid w:val="00393835"/>
    <w:rsid w:val="003950F2"/>
    <w:rsid w:val="003A0034"/>
    <w:rsid w:val="003A3458"/>
    <w:rsid w:val="003A3E2F"/>
    <w:rsid w:val="003A4568"/>
    <w:rsid w:val="003B0C4C"/>
    <w:rsid w:val="003C5E1A"/>
    <w:rsid w:val="003D005A"/>
    <w:rsid w:val="003D3864"/>
    <w:rsid w:val="003D3EA6"/>
    <w:rsid w:val="003D4F55"/>
    <w:rsid w:val="003E2B66"/>
    <w:rsid w:val="003E6E3F"/>
    <w:rsid w:val="003F0858"/>
    <w:rsid w:val="003F1228"/>
    <w:rsid w:val="003F12A2"/>
    <w:rsid w:val="003F5E94"/>
    <w:rsid w:val="00400295"/>
    <w:rsid w:val="0040063F"/>
    <w:rsid w:val="00400937"/>
    <w:rsid w:val="00412844"/>
    <w:rsid w:val="00414562"/>
    <w:rsid w:val="00414EA5"/>
    <w:rsid w:val="004232F0"/>
    <w:rsid w:val="004348F1"/>
    <w:rsid w:val="00453807"/>
    <w:rsid w:val="0045548C"/>
    <w:rsid w:val="00463D1D"/>
    <w:rsid w:val="00464FF1"/>
    <w:rsid w:val="00467307"/>
    <w:rsid w:val="00470A0A"/>
    <w:rsid w:val="00472022"/>
    <w:rsid w:val="0047290E"/>
    <w:rsid w:val="00475C60"/>
    <w:rsid w:val="004766E1"/>
    <w:rsid w:val="00477AE2"/>
    <w:rsid w:val="00480DA1"/>
    <w:rsid w:val="00485C4E"/>
    <w:rsid w:val="004963E1"/>
    <w:rsid w:val="004A0352"/>
    <w:rsid w:val="004A1EF1"/>
    <w:rsid w:val="004B09A3"/>
    <w:rsid w:val="004B1835"/>
    <w:rsid w:val="004B3029"/>
    <w:rsid w:val="004B3D1A"/>
    <w:rsid w:val="004B6B13"/>
    <w:rsid w:val="004C058D"/>
    <w:rsid w:val="004C3260"/>
    <w:rsid w:val="004D34D6"/>
    <w:rsid w:val="004D376B"/>
    <w:rsid w:val="004E1A02"/>
    <w:rsid w:val="004E4CDE"/>
    <w:rsid w:val="004E582F"/>
    <w:rsid w:val="004E598A"/>
    <w:rsid w:val="004F0971"/>
    <w:rsid w:val="004F6B1D"/>
    <w:rsid w:val="00505906"/>
    <w:rsid w:val="0051651D"/>
    <w:rsid w:val="00523057"/>
    <w:rsid w:val="00523460"/>
    <w:rsid w:val="00524C0D"/>
    <w:rsid w:val="005341B2"/>
    <w:rsid w:val="00535A9D"/>
    <w:rsid w:val="00536FD2"/>
    <w:rsid w:val="00537C23"/>
    <w:rsid w:val="00537F4C"/>
    <w:rsid w:val="00544BD4"/>
    <w:rsid w:val="00547153"/>
    <w:rsid w:val="00551DCB"/>
    <w:rsid w:val="00555962"/>
    <w:rsid w:val="00557CFC"/>
    <w:rsid w:val="00566247"/>
    <w:rsid w:val="00571B14"/>
    <w:rsid w:val="00573683"/>
    <w:rsid w:val="0057656E"/>
    <w:rsid w:val="00584E02"/>
    <w:rsid w:val="005942D7"/>
    <w:rsid w:val="005A39DD"/>
    <w:rsid w:val="005A3DC9"/>
    <w:rsid w:val="005B06D3"/>
    <w:rsid w:val="005B0C80"/>
    <w:rsid w:val="005B1BCC"/>
    <w:rsid w:val="005C0CDA"/>
    <w:rsid w:val="005C2F37"/>
    <w:rsid w:val="005D33ED"/>
    <w:rsid w:val="005D6827"/>
    <w:rsid w:val="005D6E5A"/>
    <w:rsid w:val="005E2843"/>
    <w:rsid w:val="005E38F4"/>
    <w:rsid w:val="005E434A"/>
    <w:rsid w:val="005F359D"/>
    <w:rsid w:val="00601A8F"/>
    <w:rsid w:val="00614B74"/>
    <w:rsid w:val="00622366"/>
    <w:rsid w:val="0062476E"/>
    <w:rsid w:val="006275FD"/>
    <w:rsid w:val="006354EC"/>
    <w:rsid w:val="0063667F"/>
    <w:rsid w:val="00637CB6"/>
    <w:rsid w:val="00641491"/>
    <w:rsid w:val="00656539"/>
    <w:rsid w:val="006663E3"/>
    <w:rsid w:val="006728C3"/>
    <w:rsid w:val="00684A9F"/>
    <w:rsid w:val="00686EE2"/>
    <w:rsid w:val="0068770D"/>
    <w:rsid w:val="00687C6D"/>
    <w:rsid w:val="00690626"/>
    <w:rsid w:val="006911D6"/>
    <w:rsid w:val="00694498"/>
    <w:rsid w:val="006958A6"/>
    <w:rsid w:val="0069716F"/>
    <w:rsid w:val="006972A9"/>
    <w:rsid w:val="006A5416"/>
    <w:rsid w:val="006A729F"/>
    <w:rsid w:val="006A7A4D"/>
    <w:rsid w:val="006B0B80"/>
    <w:rsid w:val="006B0E50"/>
    <w:rsid w:val="006B2164"/>
    <w:rsid w:val="006B2DBD"/>
    <w:rsid w:val="006B3CE2"/>
    <w:rsid w:val="006B3DB7"/>
    <w:rsid w:val="006B52AF"/>
    <w:rsid w:val="006C2401"/>
    <w:rsid w:val="006D1B3E"/>
    <w:rsid w:val="006D525C"/>
    <w:rsid w:val="006E042A"/>
    <w:rsid w:val="006E3919"/>
    <w:rsid w:val="006E6BFC"/>
    <w:rsid w:val="006F05A7"/>
    <w:rsid w:val="006F0647"/>
    <w:rsid w:val="006F47A4"/>
    <w:rsid w:val="006F49D2"/>
    <w:rsid w:val="006F52C6"/>
    <w:rsid w:val="00710D0E"/>
    <w:rsid w:val="00711C24"/>
    <w:rsid w:val="007135A1"/>
    <w:rsid w:val="007136AC"/>
    <w:rsid w:val="00713BC6"/>
    <w:rsid w:val="007215F6"/>
    <w:rsid w:val="0073046A"/>
    <w:rsid w:val="00735E06"/>
    <w:rsid w:val="007372DF"/>
    <w:rsid w:val="00742261"/>
    <w:rsid w:val="007459A9"/>
    <w:rsid w:val="00746D6B"/>
    <w:rsid w:val="00753B97"/>
    <w:rsid w:val="00753BE3"/>
    <w:rsid w:val="00754B72"/>
    <w:rsid w:val="00764C0C"/>
    <w:rsid w:val="00765682"/>
    <w:rsid w:val="007743EE"/>
    <w:rsid w:val="00775063"/>
    <w:rsid w:val="00776966"/>
    <w:rsid w:val="00795286"/>
    <w:rsid w:val="0079713F"/>
    <w:rsid w:val="007A5ECA"/>
    <w:rsid w:val="007A6859"/>
    <w:rsid w:val="007A7475"/>
    <w:rsid w:val="007B0554"/>
    <w:rsid w:val="007B6686"/>
    <w:rsid w:val="007B6E8D"/>
    <w:rsid w:val="007C011D"/>
    <w:rsid w:val="007C27B7"/>
    <w:rsid w:val="007C296F"/>
    <w:rsid w:val="007C7B67"/>
    <w:rsid w:val="007D4791"/>
    <w:rsid w:val="007E043E"/>
    <w:rsid w:val="007E381D"/>
    <w:rsid w:val="007E4481"/>
    <w:rsid w:val="007E62CB"/>
    <w:rsid w:val="007E6C99"/>
    <w:rsid w:val="007F08EC"/>
    <w:rsid w:val="007F1440"/>
    <w:rsid w:val="007F25D6"/>
    <w:rsid w:val="007F4D42"/>
    <w:rsid w:val="007F7E80"/>
    <w:rsid w:val="00814802"/>
    <w:rsid w:val="008152DA"/>
    <w:rsid w:val="008249A0"/>
    <w:rsid w:val="0084191F"/>
    <w:rsid w:val="0084538D"/>
    <w:rsid w:val="00857F7B"/>
    <w:rsid w:val="00866BDF"/>
    <w:rsid w:val="00871C72"/>
    <w:rsid w:val="0088214C"/>
    <w:rsid w:val="0088449A"/>
    <w:rsid w:val="00892B45"/>
    <w:rsid w:val="00892FF3"/>
    <w:rsid w:val="00897FDE"/>
    <w:rsid w:val="008A2310"/>
    <w:rsid w:val="008A2505"/>
    <w:rsid w:val="008A300D"/>
    <w:rsid w:val="008A3379"/>
    <w:rsid w:val="008B0AD0"/>
    <w:rsid w:val="008B4FAC"/>
    <w:rsid w:val="008B573F"/>
    <w:rsid w:val="008B5809"/>
    <w:rsid w:val="008D016D"/>
    <w:rsid w:val="008D3534"/>
    <w:rsid w:val="008D6FF5"/>
    <w:rsid w:val="008E6C47"/>
    <w:rsid w:val="008F7650"/>
    <w:rsid w:val="009127FA"/>
    <w:rsid w:val="0092641E"/>
    <w:rsid w:val="00934F56"/>
    <w:rsid w:val="009424C4"/>
    <w:rsid w:val="0095701E"/>
    <w:rsid w:val="0096754F"/>
    <w:rsid w:val="00996CF0"/>
    <w:rsid w:val="009A3FE6"/>
    <w:rsid w:val="009B4C58"/>
    <w:rsid w:val="009B74D0"/>
    <w:rsid w:val="009D2D36"/>
    <w:rsid w:val="009D61BE"/>
    <w:rsid w:val="009E3DC8"/>
    <w:rsid w:val="009E42BE"/>
    <w:rsid w:val="009E49E3"/>
    <w:rsid w:val="009F622E"/>
    <w:rsid w:val="00A00573"/>
    <w:rsid w:val="00A0407F"/>
    <w:rsid w:val="00A06CBA"/>
    <w:rsid w:val="00A07685"/>
    <w:rsid w:val="00A1288F"/>
    <w:rsid w:val="00A21913"/>
    <w:rsid w:val="00A244A0"/>
    <w:rsid w:val="00A24E39"/>
    <w:rsid w:val="00A31EFD"/>
    <w:rsid w:val="00A3458E"/>
    <w:rsid w:val="00A41320"/>
    <w:rsid w:val="00A41512"/>
    <w:rsid w:val="00A4237B"/>
    <w:rsid w:val="00A53B0C"/>
    <w:rsid w:val="00A6038F"/>
    <w:rsid w:val="00A62106"/>
    <w:rsid w:val="00A62EF7"/>
    <w:rsid w:val="00A6529A"/>
    <w:rsid w:val="00A74771"/>
    <w:rsid w:val="00A752F4"/>
    <w:rsid w:val="00A76428"/>
    <w:rsid w:val="00A80D48"/>
    <w:rsid w:val="00A8669F"/>
    <w:rsid w:val="00A90257"/>
    <w:rsid w:val="00A93D89"/>
    <w:rsid w:val="00A964A5"/>
    <w:rsid w:val="00AA3887"/>
    <w:rsid w:val="00AA4E1A"/>
    <w:rsid w:val="00AB2E8C"/>
    <w:rsid w:val="00AC245D"/>
    <w:rsid w:val="00AC731D"/>
    <w:rsid w:val="00AD4BA8"/>
    <w:rsid w:val="00AE0D84"/>
    <w:rsid w:val="00AF0520"/>
    <w:rsid w:val="00AF12F6"/>
    <w:rsid w:val="00AF5348"/>
    <w:rsid w:val="00B00FF4"/>
    <w:rsid w:val="00B06631"/>
    <w:rsid w:val="00B12612"/>
    <w:rsid w:val="00B17506"/>
    <w:rsid w:val="00B26F5E"/>
    <w:rsid w:val="00B33211"/>
    <w:rsid w:val="00B34E1D"/>
    <w:rsid w:val="00B373DD"/>
    <w:rsid w:val="00B429AE"/>
    <w:rsid w:val="00B4770D"/>
    <w:rsid w:val="00B546D9"/>
    <w:rsid w:val="00B57E38"/>
    <w:rsid w:val="00B63510"/>
    <w:rsid w:val="00B63562"/>
    <w:rsid w:val="00B6796F"/>
    <w:rsid w:val="00B71E02"/>
    <w:rsid w:val="00B766A4"/>
    <w:rsid w:val="00B80389"/>
    <w:rsid w:val="00B84B39"/>
    <w:rsid w:val="00B9155A"/>
    <w:rsid w:val="00BA3892"/>
    <w:rsid w:val="00BA541F"/>
    <w:rsid w:val="00BA6BCB"/>
    <w:rsid w:val="00BB0A16"/>
    <w:rsid w:val="00BB5B99"/>
    <w:rsid w:val="00BB6DB7"/>
    <w:rsid w:val="00BC36DC"/>
    <w:rsid w:val="00BC7E2B"/>
    <w:rsid w:val="00BD2DE6"/>
    <w:rsid w:val="00BD5D0B"/>
    <w:rsid w:val="00BD6BB3"/>
    <w:rsid w:val="00BE4112"/>
    <w:rsid w:val="00BF1D17"/>
    <w:rsid w:val="00BF6EFB"/>
    <w:rsid w:val="00C01726"/>
    <w:rsid w:val="00C04F06"/>
    <w:rsid w:val="00C10BFE"/>
    <w:rsid w:val="00C13348"/>
    <w:rsid w:val="00C14405"/>
    <w:rsid w:val="00C15A2E"/>
    <w:rsid w:val="00C24BAE"/>
    <w:rsid w:val="00C33189"/>
    <w:rsid w:val="00C332BA"/>
    <w:rsid w:val="00C425A6"/>
    <w:rsid w:val="00C474E1"/>
    <w:rsid w:val="00C47C94"/>
    <w:rsid w:val="00C51BA0"/>
    <w:rsid w:val="00C55456"/>
    <w:rsid w:val="00C5707E"/>
    <w:rsid w:val="00C77AC5"/>
    <w:rsid w:val="00C905DC"/>
    <w:rsid w:val="00C90DF2"/>
    <w:rsid w:val="00C91A1E"/>
    <w:rsid w:val="00C94CB4"/>
    <w:rsid w:val="00CA216D"/>
    <w:rsid w:val="00CB22A7"/>
    <w:rsid w:val="00CB3946"/>
    <w:rsid w:val="00CD2F7B"/>
    <w:rsid w:val="00CD5B98"/>
    <w:rsid w:val="00CD722E"/>
    <w:rsid w:val="00CE5980"/>
    <w:rsid w:val="00CE76AD"/>
    <w:rsid w:val="00CE7897"/>
    <w:rsid w:val="00CF005C"/>
    <w:rsid w:val="00CF09E7"/>
    <w:rsid w:val="00CF3458"/>
    <w:rsid w:val="00D015C1"/>
    <w:rsid w:val="00D11296"/>
    <w:rsid w:val="00D1146C"/>
    <w:rsid w:val="00D21932"/>
    <w:rsid w:val="00D25ADF"/>
    <w:rsid w:val="00D26F64"/>
    <w:rsid w:val="00D30357"/>
    <w:rsid w:val="00D5211A"/>
    <w:rsid w:val="00D54BA5"/>
    <w:rsid w:val="00D62FB7"/>
    <w:rsid w:val="00D65E82"/>
    <w:rsid w:val="00D71951"/>
    <w:rsid w:val="00D71CFC"/>
    <w:rsid w:val="00D73104"/>
    <w:rsid w:val="00D823C3"/>
    <w:rsid w:val="00D8440F"/>
    <w:rsid w:val="00D8766C"/>
    <w:rsid w:val="00DA2D78"/>
    <w:rsid w:val="00DA5859"/>
    <w:rsid w:val="00DB5FB6"/>
    <w:rsid w:val="00DC22DF"/>
    <w:rsid w:val="00DC4169"/>
    <w:rsid w:val="00DE174F"/>
    <w:rsid w:val="00DE5158"/>
    <w:rsid w:val="00DF7304"/>
    <w:rsid w:val="00E000F3"/>
    <w:rsid w:val="00E01B4E"/>
    <w:rsid w:val="00E112FC"/>
    <w:rsid w:val="00E14010"/>
    <w:rsid w:val="00E145E3"/>
    <w:rsid w:val="00E14E44"/>
    <w:rsid w:val="00E2187D"/>
    <w:rsid w:val="00E22090"/>
    <w:rsid w:val="00E227D4"/>
    <w:rsid w:val="00E27EC1"/>
    <w:rsid w:val="00E467E9"/>
    <w:rsid w:val="00E47001"/>
    <w:rsid w:val="00E50CEE"/>
    <w:rsid w:val="00E515E2"/>
    <w:rsid w:val="00E54F8D"/>
    <w:rsid w:val="00E64843"/>
    <w:rsid w:val="00E64BE8"/>
    <w:rsid w:val="00E74E8D"/>
    <w:rsid w:val="00E77BBE"/>
    <w:rsid w:val="00E81A83"/>
    <w:rsid w:val="00E82B08"/>
    <w:rsid w:val="00E84D7E"/>
    <w:rsid w:val="00E868A9"/>
    <w:rsid w:val="00E975E6"/>
    <w:rsid w:val="00EA387D"/>
    <w:rsid w:val="00EA4ADA"/>
    <w:rsid w:val="00EA5EFD"/>
    <w:rsid w:val="00EA74F7"/>
    <w:rsid w:val="00EB053E"/>
    <w:rsid w:val="00EB5037"/>
    <w:rsid w:val="00EC4BAD"/>
    <w:rsid w:val="00ED222A"/>
    <w:rsid w:val="00EE02E2"/>
    <w:rsid w:val="00EE0E6A"/>
    <w:rsid w:val="00EE1F71"/>
    <w:rsid w:val="00EF4C94"/>
    <w:rsid w:val="00F04EE0"/>
    <w:rsid w:val="00F05D17"/>
    <w:rsid w:val="00F12F50"/>
    <w:rsid w:val="00F16AD8"/>
    <w:rsid w:val="00F26D3C"/>
    <w:rsid w:val="00F27438"/>
    <w:rsid w:val="00F335FC"/>
    <w:rsid w:val="00F3608F"/>
    <w:rsid w:val="00F44940"/>
    <w:rsid w:val="00F467D6"/>
    <w:rsid w:val="00F47C21"/>
    <w:rsid w:val="00F55528"/>
    <w:rsid w:val="00F5600B"/>
    <w:rsid w:val="00F560FF"/>
    <w:rsid w:val="00F63200"/>
    <w:rsid w:val="00F65308"/>
    <w:rsid w:val="00F653C6"/>
    <w:rsid w:val="00F7714B"/>
    <w:rsid w:val="00F84CA3"/>
    <w:rsid w:val="00F90ABA"/>
    <w:rsid w:val="00F937F0"/>
    <w:rsid w:val="00FA6936"/>
    <w:rsid w:val="00FA69A3"/>
    <w:rsid w:val="00FB145F"/>
    <w:rsid w:val="00FB4409"/>
    <w:rsid w:val="00FC19AA"/>
    <w:rsid w:val="00FC797C"/>
    <w:rsid w:val="00FD5962"/>
    <w:rsid w:val="00FD7440"/>
    <w:rsid w:val="00FD7DCC"/>
    <w:rsid w:val="00FE4C81"/>
    <w:rsid w:val="00FF0A6F"/>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BA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iowa.gov/law/administrativeRules/rules?agency=645&amp;chapter=63"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0A1A4-61C1-4D59-9660-B8505831EFCB}">
  <ds:schemaRefs>
    <ds:schemaRef ds:uri="http://purl.org/dc/elements/1.1/"/>
    <ds:schemaRef ds:uri="http://schemas.microsoft.com/office/2006/metadata/properties"/>
    <ds:schemaRef ds:uri="http://purl.org/dc/dcmitype/"/>
    <ds:schemaRef ds:uri="http://www.w3.org/XML/1998/namespace"/>
    <ds:schemaRef ds:uri="ea872ada-39ed-421f-9b33-c2a54aef194c"/>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0630134-8b2e-44b5-89ec-4a9fd5334ea6"/>
  </ds:schemaRefs>
</ds:datastoreItem>
</file>

<file path=customXml/itemProps2.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3.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44</cp:revision>
  <dcterms:created xsi:type="dcterms:W3CDTF">2021-08-31T17:05:00Z</dcterms:created>
  <dcterms:modified xsi:type="dcterms:W3CDTF">2021-09-01T16:11:00Z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